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A" w:rsidRPr="0044328B" w:rsidRDefault="00A22CEA" w:rsidP="00DD06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</w:p>
    <w:p w:rsidR="00A22CEA" w:rsidRDefault="00A22CEA" w:rsidP="00A4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ubiegania się </w:t>
      </w:r>
      <w:r w:rsidR="00E301BC"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pracodawcę  o organizację i sfinansowanie </w:t>
      </w:r>
      <w:r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</w:t>
      </w:r>
      <w:r w:rsidR="00E86311"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bezrobo</w:t>
      </w:r>
      <w:r w:rsidR="00A46BAC"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tnych na podstawie trójstronnej umowy szkoleniowej</w:t>
      </w:r>
      <w:r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r w:rsidR="007A7657"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Pracy m.st. W</w:t>
      </w:r>
      <w:r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arszawy</w:t>
      </w:r>
    </w:p>
    <w:p w:rsidR="0044328B" w:rsidRPr="0044328B" w:rsidRDefault="0044328B" w:rsidP="00A4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CEA" w:rsidRPr="0044328B" w:rsidRDefault="00A22CEA" w:rsidP="00DD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prawne:</w:t>
      </w:r>
    </w:p>
    <w:p w:rsidR="00A22CEA" w:rsidRPr="0044328B" w:rsidRDefault="00A22CEA" w:rsidP="00DD064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kwietnia 2004 r. o promocji zatrudnienia i instytucjach rynku pracy </w:t>
      </w:r>
      <w:r w:rsidR="00E301BC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75B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</w:t>
      </w:r>
      <w:r w:rsidR="00B25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5BE">
        <w:rPr>
          <w:rFonts w:ascii="Times New Roman" w:eastAsia="Times New Roman" w:hAnsi="Times New Roman" w:cs="Times New Roman"/>
          <w:sz w:val="24"/>
          <w:szCs w:val="24"/>
          <w:lang w:eastAsia="pl-PL"/>
        </w:rPr>
        <w:t>poz.12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="00E301BC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E301BC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A22CEA" w:rsidRPr="0044328B" w:rsidRDefault="00A22CEA" w:rsidP="00A22CE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Pr="00443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Ministra Pracy i Polityki Społecznej z dnia 14 maja 2014 r. w sprawie szczegółowych warunków realizacji oraz trybu i sposobów prowadzenia usług rynku pracy</w:t>
      </w:r>
      <w:r w:rsidR="009002D4" w:rsidRPr="00443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(Dz. U. poz</w:t>
      </w:r>
      <w:r w:rsidR="00B254A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002D4" w:rsidRPr="00443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667);</w:t>
      </w:r>
    </w:p>
    <w:p w:rsidR="00A22CEA" w:rsidRPr="0044328B" w:rsidRDefault="00B254AD" w:rsidP="00A22CE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 w:rsidR="00A22CEA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(UE) nr 1407/2013 z dnia 18 grudnia 2013 r. w sprawie stosowania art. 107 i 108 Traktatu o funkcjonowaniu Unii Europejskiej do pomocy </w:t>
      </w:r>
      <w:r w:rsidR="00A22CEA"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="00A22CEA"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="00A22CEA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</w:t>
      </w:r>
      <w:r w:rsidR="001135B3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CEA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z 24.12.2013, str. 1);</w:t>
      </w:r>
    </w:p>
    <w:p w:rsidR="00A22CEA" w:rsidRPr="0044328B" w:rsidRDefault="00A22CEA" w:rsidP="00A22CE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1408/2013 z dnia 18 grudnia 2013 r. w sprawie stosowania art. 107 i 108 Traktatu o funkcjonowaniu Unii Europejskiej do pomocy </w:t>
      </w:r>
      <w:r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w sektorze rolnym (Dz.</w:t>
      </w:r>
      <w:r w:rsidR="001135B3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Urz. UE L 352 z 24.12.2013, str. 9);</w:t>
      </w:r>
    </w:p>
    <w:p w:rsidR="001135B3" w:rsidRPr="0044328B" w:rsidRDefault="001135B3" w:rsidP="001135B3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28B">
        <w:rPr>
          <w:rFonts w:ascii="Times New Roman" w:hAnsi="Times New Roman" w:cs="Times New Roman"/>
          <w:sz w:val="24"/>
          <w:szCs w:val="24"/>
        </w:rPr>
        <w:t xml:space="preserve">Rozporządzenia Komisji (UE) nr 717/2014 z dnia 27 czerwca 2014 r. w sprawie stosowania art. 107 i 108 Traktatu o funkcjonowaniu Unii Europejskiej do pomocy </w:t>
      </w:r>
      <w:r w:rsidRPr="0044328B">
        <w:rPr>
          <w:rFonts w:ascii="Times New Roman" w:hAnsi="Times New Roman" w:cs="Times New Roman"/>
          <w:i/>
          <w:sz w:val="24"/>
          <w:szCs w:val="24"/>
        </w:rPr>
        <w:t>de </w:t>
      </w:r>
      <w:proofErr w:type="spellStart"/>
      <w:r w:rsidRPr="0044328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4328B">
        <w:rPr>
          <w:rFonts w:ascii="Times New Roman" w:hAnsi="Times New Roman" w:cs="Times New Roman"/>
          <w:sz w:val="24"/>
          <w:szCs w:val="24"/>
        </w:rPr>
        <w:t xml:space="preserve"> w sektorze rybołówstwa i akwakultury (Dz. Urz. UE L 190/45);</w:t>
      </w:r>
    </w:p>
    <w:p w:rsidR="00A22CEA" w:rsidRPr="0044328B" w:rsidRDefault="00A22CEA" w:rsidP="00A22CE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29 marca 2010 r. w sprawie zakresu informacji przedstawianych przez podmiot ubiegający się o pomoc </w:t>
      </w:r>
      <w:r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53, poz. 311</w:t>
      </w:r>
      <w:r w:rsidR="00E301BC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="00B254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22CEA" w:rsidRPr="0044328B" w:rsidRDefault="00A22CEA" w:rsidP="00A22CE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11 czerwca 2010 r. w sprawie informacji składanych przez podmioty ubiegające się o pomoc </w:t>
      </w:r>
      <w:r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(Dz. U. Nr 121, poz. 810);</w:t>
      </w:r>
    </w:p>
    <w:p w:rsidR="00A22CEA" w:rsidRPr="0044328B" w:rsidRDefault="00A22CEA" w:rsidP="00A22CE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r w:rsidR="00E301BC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6 marca 2018 r.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1BC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przedsiębiorców</w:t>
      </w:r>
      <w:r w:rsidR="001135B3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E301BC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646</w:t>
      </w:r>
      <w:r w:rsidR="00B25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B254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254A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E301BC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22CEA" w:rsidRPr="0044328B" w:rsidRDefault="00A22CEA" w:rsidP="00A22CE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kwietnia 2004r. o postępowaniu w sprawach dotyczących</w:t>
      </w:r>
      <w:r w:rsidR="00B25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publicznej (Dz.U. z 2018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B254AD">
        <w:rPr>
          <w:rFonts w:ascii="Times New Roman" w:eastAsia="Times New Roman" w:hAnsi="Times New Roman" w:cs="Times New Roman"/>
          <w:sz w:val="24"/>
          <w:szCs w:val="24"/>
          <w:lang w:eastAsia="pl-PL"/>
        </w:rPr>
        <w:t>362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135B3" w:rsidRPr="0044328B" w:rsidRDefault="001135B3" w:rsidP="00A22CE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20 marca 2007 r. w sprawie zaświadczeń o pomocy </w:t>
      </w:r>
      <w:r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</w:t>
      </w:r>
      <w:r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4432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(Dz. U. z 2018r. poz. 350); </w:t>
      </w:r>
    </w:p>
    <w:p w:rsidR="007A7657" w:rsidRPr="0044328B" w:rsidRDefault="007A7657" w:rsidP="00A22C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40 ust. 2e ustawy z dnia 20 kwietnia 2004 r. o promocji zatrudnienia 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instytucjach rynku Urząd Pracy m.st. Warszawy </w:t>
      </w:r>
      <w:r w:rsidRPr="0044328B">
        <w:rPr>
          <w:rFonts w:ascii="Times New Roman" w:hAnsi="Times New Roman" w:cs="Times New Roman"/>
          <w:sz w:val="24"/>
          <w:szCs w:val="24"/>
        </w:rPr>
        <w:t xml:space="preserve">może organizować szkolenie bezrobotnych na podstawie trójstronnych umów szkoleniowych, zawieranych pomiędzy urzędem, pracodawcą i instytucją szkoleniową. </w:t>
      </w:r>
    </w:p>
    <w:p w:rsidR="00E301BC" w:rsidRPr="0044328B" w:rsidRDefault="00E301BC" w:rsidP="00E30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na podstawie trójstronnej umowy szkoleniowej organizowane jest na wniosek </w:t>
      </w:r>
      <w:r w:rsidRPr="00443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pracodawcy.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2CEA" w:rsidRPr="0044328B" w:rsidRDefault="00A22CEA" w:rsidP="00E30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bezrobotnych na podstawie trójstronnej umowy szkoleniowej stanowi pomoc udzielaną zgodnie z warunkami dopuszczalności pomocy de </w:t>
      </w:r>
      <w:proofErr w:type="spellStart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2CEA" w:rsidRPr="0044328B" w:rsidRDefault="007A7657" w:rsidP="00A22C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22CEA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rójstronn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22CEA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22CEA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22CEA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 szczególności zakres umiejętności 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2CEA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kwalifikacji wymaganych przez pracodawcę, będący podstawą przygotowania przez instytucję szkoleniową programu kształcenia, oraz zobowiązanie pracodawcy do zatrudnienia </w:t>
      </w:r>
      <w:r w:rsidR="009002D4" w:rsidRPr="0044328B">
        <w:rPr>
          <w:rFonts w:ascii="Times New Roman" w:hAnsi="Times New Roman" w:cs="Times New Roman"/>
          <w:sz w:val="24"/>
          <w:szCs w:val="24"/>
        </w:rPr>
        <w:t>na okres co najmniej 6 miesięcy w trakcie lub po ukończeniu szkolenia lub po zdaniu egzaminu, jeżeli został przeprowadzony.</w:t>
      </w:r>
    </w:p>
    <w:p w:rsidR="009002D4" w:rsidRPr="0044328B" w:rsidRDefault="004A45BF" w:rsidP="004A45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wypełnia czytelnie i składa obowiązujący w</w:t>
      </w:r>
      <w:r w:rsidRPr="004A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m.st. Warszawy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wniosku, który dostępny jest na stronie internetowej urzędu. Wniosek należy złożyć w kancelarii Urzędu Pracy m.st. Warszawy przy </w:t>
      </w:r>
      <w:r w:rsidRPr="0044328B">
        <w:rPr>
          <w:rFonts w:ascii="Times New Roman" w:hAnsi="Times New Roman" w:cs="Times New Roman"/>
          <w:sz w:val="24"/>
          <w:szCs w:val="24"/>
        </w:rPr>
        <w:t>ul. Grochowskiej 171B (04-111)</w:t>
      </w:r>
      <w:r>
        <w:rPr>
          <w:rFonts w:cs="Times New Roman"/>
          <w:sz w:val="24"/>
          <w:szCs w:val="24"/>
        </w:rPr>
        <w:t xml:space="preserve"> </w:t>
      </w:r>
      <w:r w:rsidRPr="0044328B">
        <w:rPr>
          <w:rFonts w:ascii="Times New Roman" w:hAnsi="Times New Roman" w:cs="Times New Roman"/>
          <w:sz w:val="24"/>
          <w:szCs w:val="24"/>
        </w:rPr>
        <w:t xml:space="preserve">Warszawa lub przy ul. Ciołka 10a (01-402) Warszawa </w:t>
      </w:r>
      <w:r w:rsidRPr="0044328B">
        <w:rPr>
          <w:rFonts w:ascii="Times New Roman" w:hAnsi="Times New Roman" w:cs="Times New Roman"/>
          <w:sz w:val="24"/>
          <w:szCs w:val="24"/>
        </w:rPr>
        <w:lastRenderedPageBreak/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44328B">
        <w:rPr>
          <w:rFonts w:ascii="Times New Roman" w:hAnsi="Times New Roman" w:cs="Times New Roman"/>
          <w:sz w:val="24"/>
          <w:szCs w:val="24"/>
        </w:rPr>
        <w:t>za pośrednictwem poczty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6311" w:rsidRPr="0044328B">
        <w:rPr>
          <w:rFonts w:ascii="Times New Roman" w:hAnsi="Times New Roman" w:cs="Times New Roman"/>
          <w:sz w:val="24"/>
          <w:szCs w:val="24"/>
        </w:rPr>
        <w:t xml:space="preserve"> poczty. </w:t>
      </w:r>
      <w:r w:rsidR="005E37D6" w:rsidRPr="0044328B">
        <w:rPr>
          <w:rFonts w:ascii="Times New Roman" w:hAnsi="Times New Roman" w:cs="Times New Roman"/>
          <w:sz w:val="24"/>
          <w:szCs w:val="24"/>
        </w:rPr>
        <w:t xml:space="preserve">który dostępny jest na stronie </w:t>
      </w:r>
      <w:hyperlink r:id="rId8" w:history="1">
        <w:r w:rsidR="005E37D6" w:rsidRPr="0044328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www.up.warszawa.pl</w:t>
        </w:r>
      </w:hyperlink>
    </w:p>
    <w:p w:rsidR="00795033" w:rsidRPr="0044328B" w:rsidRDefault="00795033" w:rsidP="007950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pracodawców rozpatruje się zgodnie z kolejnością ich wpływu</w:t>
      </w:r>
      <w:r w:rsidR="00E86311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7 dni od dnia złożenia </w:t>
      </w:r>
      <w:r w:rsidR="0067306E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zostanie poinformowany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sposobie jego rozpatrzenia.</w:t>
      </w:r>
    </w:p>
    <w:p w:rsidR="009002D4" w:rsidRPr="0044328B" w:rsidRDefault="00795033" w:rsidP="007950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wniosek pracodawcy jest nieprawidłowo wypełniony lub niekompletny, pracodawcy wyznaczony</w:t>
      </w:r>
      <w:r w:rsidR="0067306E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dniowy termin na uzupełnienie wniosku.</w:t>
      </w:r>
    </w:p>
    <w:p w:rsidR="00866E72" w:rsidRPr="0044328B" w:rsidRDefault="00A22CEA" w:rsidP="003C0E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zawiera</w:t>
      </w:r>
      <w:r w:rsidR="0067306E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66E72" w:rsidRPr="0044328B" w:rsidRDefault="00866E72" w:rsidP="00DD06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hAnsi="Times New Roman" w:cs="Times New Roman"/>
          <w:sz w:val="24"/>
          <w:szCs w:val="24"/>
        </w:rPr>
        <w:t xml:space="preserve"> nazwę pracodawcy, adres siedziby i miejsce prowadzenia działalności</w:t>
      </w:r>
      <w:r w:rsidR="003C0EF2" w:rsidRPr="0044328B">
        <w:rPr>
          <w:rFonts w:ascii="Times New Roman" w:hAnsi="Times New Roman" w:cs="Times New Roman"/>
          <w:sz w:val="24"/>
          <w:szCs w:val="24"/>
        </w:rPr>
        <w:t>;</w:t>
      </w:r>
    </w:p>
    <w:p w:rsidR="00866E72" w:rsidRPr="0044328B" w:rsidRDefault="00866E72" w:rsidP="00DD06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DD0645" w:rsidRPr="0044328B">
        <w:rPr>
          <w:rFonts w:ascii="Times New Roman" w:hAnsi="Times New Roman" w:cs="Times New Roman"/>
          <w:sz w:val="24"/>
          <w:szCs w:val="24"/>
        </w:rPr>
        <w:t>ziałalności gospodarczej według</w:t>
      </w:r>
      <w:r w:rsidR="00F24CFD" w:rsidRPr="0044328B">
        <w:rPr>
          <w:rFonts w:ascii="Times New Roman" w:hAnsi="Times New Roman" w:cs="Times New Roman"/>
          <w:sz w:val="24"/>
          <w:szCs w:val="24"/>
        </w:rPr>
        <w:t xml:space="preserve"> </w:t>
      </w:r>
      <w:r w:rsidRPr="0044328B">
        <w:rPr>
          <w:rFonts w:ascii="Times New Roman" w:hAnsi="Times New Roman" w:cs="Times New Roman"/>
          <w:sz w:val="24"/>
          <w:szCs w:val="24"/>
        </w:rPr>
        <w:t>Polskiej Klasyfikacji Działalności</w:t>
      </w:r>
      <w:r w:rsidR="003C0EF2" w:rsidRPr="0044328B">
        <w:rPr>
          <w:rFonts w:ascii="Times New Roman" w:hAnsi="Times New Roman" w:cs="Times New Roman"/>
          <w:sz w:val="24"/>
          <w:szCs w:val="24"/>
        </w:rPr>
        <w:t>;</w:t>
      </w:r>
    </w:p>
    <w:p w:rsidR="00866E72" w:rsidRPr="0044328B" w:rsidRDefault="00866E72" w:rsidP="00DD06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hAnsi="Times New Roman" w:cs="Times New Roman"/>
          <w:sz w:val="24"/>
          <w:szCs w:val="24"/>
        </w:rPr>
        <w:t xml:space="preserve">wskazanie pożądanego poziomu i rodzaju wykształcenia lub kwalifikacji kandydatów </w:t>
      </w:r>
      <w:r w:rsidR="003C0EF2" w:rsidRPr="0044328B">
        <w:rPr>
          <w:rFonts w:ascii="Times New Roman" w:hAnsi="Times New Roman" w:cs="Times New Roman"/>
          <w:sz w:val="24"/>
          <w:szCs w:val="24"/>
        </w:rPr>
        <w:t>na szkolenie;</w:t>
      </w:r>
    </w:p>
    <w:p w:rsidR="00866E72" w:rsidRPr="0044328B" w:rsidRDefault="00866E72" w:rsidP="00DD06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hAnsi="Times New Roman" w:cs="Times New Roman"/>
          <w:sz w:val="24"/>
          <w:szCs w:val="24"/>
        </w:rPr>
        <w:t xml:space="preserve">wskazanie zakresu umiejętności, uprawnień, kwalifikacji </w:t>
      </w:r>
      <w:r w:rsidR="00DD0645" w:rsidRPr="0044328B">
        <w:rPr>
          <w:rFonts w:ascii="Times New Roman" w:hAnsi="Times New Roman" w:cs="Times New Roman"/>
          <w:sz w:val="24"/>
          <w:szCs w:val="24"/>
        </w:rPr>
        <w:t>do uzyskania w wyniku</w:t>
      </w:r>
      <w:r w:rsidR="00F24CFD" w:rsidRPr="0044328B">
        <w:rPr>
          <w:rFonts w:ascii="Times New Roman" w:hAnsi="Times New Roman" w:cs="Times New Roman"/>
          <w:sz w:val="24"/>
          <w:szCs w:val="24"/>
        </w:rPr>
        <w:t xml:space="preserve"> </w:t>
      </w:r>
      <w:r w:rsidR="003C0EF2" w:rsidRPr="0044328B">
        <w:rPr>
          <w:rFonts w:ascii="Times New Roman" w:hAnsi="Times New Roman" w:cs="Times New Roman"/>
          <w:sz w:val="24"/>
          <w:szCs w:val="24"/>
        </w:rPr>
        <w:t>szkolenia;</w:t>
      </w:r>
    </w:p>
    <w:p w:rsidR="00866E72" w:rsidRPr="0044328B" w:rsidRDefault="00866E72" w:rsidP="00DD06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hAnsi="Times New Roman" w:cs="Times New Roman"/>
          <w:sz w:val="24"/>
          <w:szCs w:val="24"/>
        </w:rPr>
        <w:t>wskazanie liczby uczestników szkolenia</w:t>
      </w:r>
    </w:p>
    <w:p w:rsidR="0060445F" w:rsidRPr="0044328B" w:rsidRDefault="00866E72" w:rsidP="003C0EF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28B">
        <w:rPr>
          <w:rFonts w:ascii="Times New Roman" w:hAnsi="Times New Roman" w:cs="Times New Roman"/>
          <w:sz w:val="24"/>
          <w:szCs w:val="24"/>
        </w:rPr>
        <w:t>oraz może także zawierać wskazanie preferowanego realizatora szkolenia, terminu</w:t>
      </w:r>
      <w:r w:rsidR="003C0EF2" w:rsidRPr="0044328B">
        <w:rPr>
          <w:rFonts w:ascii="Times New Roman" w:hAnsi="Times New Roman" w:cs="Times New Roman"/>
          <w:sz w:val="24"/>
          <w:szCs w:val="24"/>
        </w:rPr>
        <w:br/>
      </w:r>
      <w:r w:rsidRPr="0044328B">
        <w:rPr>
          <w:rFonts w:ascii="Times New Roman" w:hAnsi="Times New Roman" w:cs="Times New Roman"/>
          <w:sz w:val="24"/>
          <w:szCs w:val="24"/>
        </w:rPr>
        <w:t xml:space="preserve">i miejsca realizacji szkolenia. </w:t>
      </w:r>
      <w:r w:rsidR="0060445F" w:rsidRPr="0044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B4" w:rsidRPr="00D452B4" w:rsidRDefault="00D452B4" w:rsidP="00267F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452B4" w:rsidRPr="00D452B4" w:rsidRDefault="00D452B4" w:rsidP="00267F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452B4" w:rsidRPr="00D452B4" w:rsidRDefault="00D452B4" w:rsidP="00267F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452B4" w:rsidRPr="00D452B4" w:rsidRDefault="00D452B4" w:rsidP="00267F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452B4" w:rsidRPr="00D452B4" w:rsidRDefault="00D452B4" w:rsidP="00267F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452B4" w:rsidRPr="00D452B4" w:rsidRDefault="00D452B4" w:rsidP="00267F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452B4" w:rsidRPr="00D452B4" w:rsidRDefault="00D452B4" w:rsidP="00267F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452B4" w:rsidRPr="00D452B4" w:rsidRDefault="00D452B4" w:rsidP="00267F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67F92" w:rsidRPr="0044328B" w:rsidRDefault="0060445F" w:rsidP="00267F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8B">
        <w:rPr>
          <w:rFonts w:ascii="Times New Roman" w:hAnsi="Times New Roman" w:cs="Times New Roman"/>
          <w:sz w:val="24"/>
          <w:szCs w:val="24"/>
        </w:rPr>
        <w:t xml:space="preserve">Wskazany realizator </w:t>
      </w:r>
      <w:r w:rsidR="003C0EF2" w:rsidRPr="0044328B">
        <w:rPr>
          <w:rFonts w:ascii="Times New Roman" w:hAnsi="Times New Roman" w:cs="Times New Roman"/>
          <w:sz w:val="24"/>
          <w:szCs w:val="24"/>
        </w:rPr>
        <w:t xml:space="preserve">(instytucja szkoląca) </w:t>
      </w:r>
      <w:r w:rsidRPr="0044328B">
        <w:rPr>
          <w:rFonts w:ascii="Times New Roman" w:hAnsi="Times New Roman" w:cs="Times New Roman"/>
          <w:sz w:val="24"/>
          <w:szCs w:val="24"/>
        </w:rPr>
        <w:t xml:space="preserve">musi posiadać </w:t>
      </w:r>
      <w:r w:rsidRPr="00443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wpis do rejestru instytucji szkoleniowych prowadzonego przez wojewódzki urząd pracy właściwy ze względu na siedzibę instytucji szkoleniowej, a wskazana cena za przeszkolenie osób bezrobotnych </w:t>
      </w:r>
      <w:r w:rsidR="00F24CFD" w:rsidRPr="00443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będzie odbiegać od cen rynkowych. </w:t>
      </w:r>
      <w:r w:rsidR="00267F92" w:rsidRPr="00443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zastrzega sobie prawo ostatecznego wyboru instytucji szkoleniowej kierując się zasadą racjonalnego wydawania środków publicznych oraz na podstawie porównania cenowego ofert szkoleniowych dostępnych na rynku</w:t>
      </w:r>
      <w:r w:rsidR="00267F92" w:rsidRPr="00443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22CEA" w:rsidRPr="0044328B" w:rsidRDefault="00A22CEA" w:rsidP="00F24C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pracodawca </w:t>
      </w:r>
      <w:r w:rsidR="00F24CFD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</w:t>
      </w:r>
      <w:r w:rsidR="00F24CFD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="00E408F7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4CFD" w:rsidRPr="0044328B" w:rsidRDefault="00F24CFD" w:rsidP="00DD06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hAnsi="Times New Roman" w:cs="Times New Roman"/>
          <w:sz w:val="24"/>
          <w:szCs w:val="24"/>
        </w:rPr>
        <w:t>zobowiązanie do zatrudnienia bezrobotnych skierowanych na szkolenie na okres co najmniej 6 miesięcy w trakcie lub po ukończeniu szkolenia lub po zdaniu egzaminu, jeżeli został przeprowadzony</w:t>
      </w:r>
      <w:r w:rsidR="003C0EF2" w:rsidRPr="0044328B">
        <w:rPr>
          <w:rFonts w:ascii="Times New Roman" w:hAnsi="Times New Roman" w:cs="Times New Roman"/>
          <w:sz w:val="24"/>
          <w:szCs w:val="24"/>
        </w:rPr>
        <w:t>;</w:t>
      </w:r>
    </w:p>
    <w:p w:rsidR="00F24CFD" w:rsidRPr="0044328B" w:rsidRDefault="00F24CFD" w:rsidP="00DD06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lub oświadczenie o pomocy de </w:t>
      </w:r>
      <w:proofErr w:type="spellStart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o którym mowa w art.37 ust.1 pkt 1 i ust.2 pkt 1 i 2 ustawy z dnia 30 kwietnia 2004r. o postępowaniu w sprawach dotyczących pomocy publicznej</w:t>
      </w:r>
      <w:r w:rsidR="003C0EF2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6854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2018r. poz. 362</w:t>
      </w: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C3077" w:rsidRPr="0044328B" w:rsidRDefault="00DD0645" w:rsidP="00DD06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24CFD"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określone w przepisach wydanych na podstawie art.37 ust.2a ustawy z dnia 30 kwietnia 2004r. o postępowaniu w sprawach dotyczących pomocy publicznej.</w:t>
      </w:r>
    </w:p>
    <w:p w:rsidR="00D452B4" w:rsidRPr="00D452B4" w:rsidRDefault="00D452B4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D452B4" w:rsidRPr="00D452B4" w:rsidRDefault="00D452B4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D452B4" w:rsidRPr="00D452B4" w:rsidRDefault="00D452B4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D452B4" w:rsidRPr="00D452B4" w:rsidRDefault="00D452B4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D452B4" w:rsidRPr="00D452B4" w:rsidRDefault="00D452B4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D452B4" w:rsidRPr="00D452B4" w:rsidRDefault="00D452B4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D452B4" w:rsidRPr="00D452B4" w:rsidRDefault="00D452B4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D452B4" w:rsidRPr="00D452B4" w:rsidRDefault="00D452B4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D452B4" w:rsidRPr="00D452B4" w:rsidRDefault="00D452B4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D452B4" w:rsidRPr="00D452B4" w:rsidRDefault="00D452B4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4C3077" w:rsidRPr="0044328B" w:rsidRDefault="004C3077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pozytywnie rozpatrzonego wniosku pracodawcy zostanie zawarta trójstronna umowa szkoleniowa. </w:t>
      </w:r>
    </w:p>
    <w:p w:rsidR="004C3077" w:rsidRPr="0044328B" w:rsidRDefault="009C17A5" w:rsidP="004C3077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w terminie </w:t>
      </w:r>
      <w:r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>7 dni kalendarzowych od daty zatrudnienia</w:t>
      </w:r>
      <w:r w:rsidR="004A45BF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osób bezrobotnych</w:t>
      </w:r>
      <w:r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przedłoży do Urzędu </w:t>
      </w:r>
      <w:r w:rsidR="005301E9"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Pracy m.st. Warszawy </w:t>
      </w:r>
      <w:r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>kserokopie umów o pracę potwierdzonych za zgodność z oryginałem</w:t>
      </w:r>
      <w:r w:rsidR="005301E9"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>.</w:t>
      </w:r>
      <w:r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</w:p>
    <w:p w:rsidR="005301E9" w:rsidRPr="0044328B" w:rsidRDefault="005301E9" w:rsidP="005301E9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Pracodawca zwraca koszt szkolenia </w:t>
      </w:r>
      <w:r w:rsidR="005F4EC0"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poniesiony przez Urząd Pracy m.st. Warszawy </w:t>
      </w:r>
      <w:r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wraz z ustawowymi odsetkami </w:t>
      </w:r>
      <w:r w:rsidR="005F4EC0" w:rsidRPr="00443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443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przypadku nie zatrudnienia z winy pracodawcy osób bezrobotnych wskazanych we wniosku lub rozwiązania przez pracodawcę z nimi umowy o pracę przed upływem 6 </w:t>
      </w:r>
      <w:r w:rsidR="005F4EC0" w:rsidRPr="004432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miesięcy.</w:t>
      </w:r>
    </w:p>
    <w:p w:rsidR="001C1A73" w:rsidRPr="0044328B" w:rsidRDefault="005F4EC0" w:rsidP="005F4EC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>Pracodawca nie będzie zwraca</w:t>
      </w:r>
      <w:r w:rsidR="003C0EF2"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>ł kosztów szkolenia w przypadku</w:t>
      </w:r>
      <w:r w:rsidRPr="0044328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rozwiązania umowy o pracę bez wypowiedzenia w trybie art. 52 i 53 Kodeksu Pracy oraz wypowiedzenia umowy o pracę przez pracownika.</w:t>
      </w:r>
    </w:p>
    <w:p w:rsidR="0044328B" w:rsidRPr="0044328B" w:rsidRDefault="0044328B" w:rsidP="0044328B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4328B" w:rsidRPr="0044328B" w:rsidSect="00A22C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3D" w:rsidRDefault="000E6D3D" w:rsidP="00267F92">
      <w:pPr>
        <w:spacing w:after="0" w:line="240" w:lineRule="auto"/>
      </w:pPr>
      <w:r>
        <w:separator/>
      </w:r>
    </w:p>
  </w:endnote>
  <w:endnote w:type="continuationSeparator" w:id="0">
    <w:p w:rsidR="000E6D3D" w:rsidRDefault="000E6D3D" w:rsidP="0026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3D" w:rsidRDefault="000E6D3D" w:rsidP="00267F92">
      <w:pPr>
        <w:spacing w:after="0" w:line="240" w:lineRule="auto"/>
      </w:pPr>
      <w:r>
        <w:separator/>
      </w:r>
    </w:p>
  </w:footnote>
  <w:footnote w:type="continuationSeparator" w:id="0">
    <w:p w:rsidR="000E6D3D" w:rsidRDefault="000E6D3D" w:rsidP="0026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77465F00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724C67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B4236D"/>
    <w:multiLevelType w:val="hybridMultilevel"/>
    <w:tmpl w:val="863AD7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D63DE"/>
    <w:multiLevelType w:val="multilevel"/>
    <w:tmpl w:val="11FC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03076"/>
    <w:multiLevelType w:val="hybridMultilevel"/>
    <w:tmpl w:val="BB822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A3C8A"/>
    <w:multiLevelType w:val="hybridMultilevel"/>
    <w:tmpl w:val="56486BC0"/>
    <w:lvl w:ilvl="0" w:tplc="D1180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D3CC8"/>
    <w:multiLevelType w:val="multilevel"/>
    <w:tmpl w:val="11FC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524F3"/>
    <w:multiLevelType w:val="multilevel"/>
    <w:tmpl w:val="6EBC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443"/>
    <w:multiLevelType w:val="multilevel"/>
    <w:tmpl w:val="145A33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C0A82"/>
    <w:multiLevelType w:val="hybridMultilevel"/>
    <w:tmpl w:val="989C07A6"/>
    <w:lvl w:ilvl="0" w:tplc="0CF6B210">
      <w:start w:val="1"/>
      <w:numFmt w:val="lowerRoman"/>
      <w:lvlText w:val="%1."/>
      <w:lvlJc w:val="right"/>
      <w:pPr>
        <w:ind w:left="2869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47314"/>
    <w:multiLevelType w:val="hybridMultilevel"/>
    <w:tmpl w:val="45E000C6"/>
    <w:lvl w:ilvl="0" w:tplc="27FAF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17355"/>
    <w:multiLevelType w:val="multilevel"/>
    <w:tmpl w:val="A76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020F2"/>
    <w:multiLevelType w:val="hybridMultilevel"/>
    <w:tmpl w:val="34585C98"/>
    <w:lvl w:ilvl="0" w:tplc="D1180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B20D46"/>
    <w:multiLevelType w:val="hybridMultilevel"/>
    <w:tmpl w:val="C5561F96"/>
    <w:lvl w:ilvl="0" w:tplc="44D05A40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9"/>
    <w:rsid w:val="000872FA"/>
    <w:rsid w:val="000E6D3D"/>
    <w:rsid w:val="000F434D"/>
    <w:rsid w:val="001135B3"/>
    <w:rsid w:val="001C1A73"/>
    <w:rsid w:val="00267F92"/>
    <w:rsid w:val="003714A2"/>
    <w:rsid w:val="003C0EF2"/>
    <w:rsid w:val="0044328B"/>
    <w:rsid w:val="004A45BF"/>
    <w:rsid w:val="004C3077"/>
    <w:rsid w:val="00502FAB"/>
    <w:rsid w:val="005301E9"/>
    <w:rsid w:val="00586854"/>
    <w:rsid w:val="005E37D6"/>
    <w:rsid w:val="005F4EC0"/>
    <w:rsid w:val="0060445F"/>
    <w:rsid w:val="0067306E"/>
    <w:rsid w:val="0069635D"/>
    <w:rsid w:val="00795033"/>
    <w:rsid w:val="007A7657"/>
    <w:rsid w:val="0083126B"/>
    <w:rsid w:val="00866E72"/>
    <w:rsid w:val="009002D4"/>
    <w:rsid w:val="009C17A5"/>
    <w:rsid w:val="00A22CEA"/>
    <w:rsid w:val="00A46BAC"/>
    <w:rsid w:val="00B254AD"/>
    <w:rsid w:val="00BC75BE"/>
    <w:rsid w:val="00D20772"/>
    <w:rsid w:val="00D23A18"/>
    <w:rsid w:val="00D452B4"/>
    <w:rsid w:val="00DB6FE9"/>
    <w:rsid w:val="00DC505F"/>
    <w:rsid w:val="00DD0645"/>
    <w:rsid w:val="00E301BC"/>
    <w:rsid w:val="00E408F7"/>
    <w:rsid w:val="00E86311"/>
    <w:rsid w:val="00E90A28"/>
    <w:rsid w:val="00EB042E"/>
    <w:rsid w:val="00F24CFD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2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03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F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135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F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F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F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2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03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F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135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F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F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Anna Lasek</cp:lastModifiedBy>
  <cp:revision>5</cp:revision>
  <cp:lastPrinted>2019-02-13T09:50:00Z</cp:lastPrinted>
  <dcterms:created xsi:type="dcterms:W3CDTF">2019-01-21T11:34:00Z</dcterms:created>
  <dcterms:modified xsi:type="dcterms:W3CDTF">2019-02-13T10:36:00Z</dcterms:modified>
</cp:coreProperties>
</file>