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83980" w14:textId="67A162C0" w:rsidR="00685F9B" w:rsidRPr="005476E3" w:rsidRDefault="00685F9B" w:rsidP="00053066">
      <w:pPr>
        <w:rPr>
          <w:b/>
        </w:rPr>
      </w:pPr>
    </w:p>
    <w:p w14:paraId="0612CE6D" w14:textId="77777777" w:rsidR="00685F9B" w:rsidRPr="005476E3" w:rsidRDefault="00685F9B" w:rsidP="00B86802">
      <w:pPr>
        <w:jc w:val="center"/>
        <w:rPr>
          <w:b/>
        </w:rPr>
      </w:pPr>
    </w:p>
    <w:p w14:paraId="1A85E6DE" w14:textId="77777777" w:rsidR="00685F9B" w:rsidRPr="005476E3" w:rsidRDefault="00685F9B" w:rsidP="00F02B22">
      <w:pPr>
        <w:spacing w:line="240" w:lineRule="auto"/>
        <w:jc w:val="both"/>
        <w:rPr>
          <w:b/>
        </w:rPr>
      </w:pPr>
    </w:p>
    <w:p w14:paraId="1DF6A020" w14:textId="77777777" w:rsidR="007E2216" w:rsidRPr="00C722E2" w:rsidRDefault="007E2216" w:rsidP="00F02B22">
      <w:pPr>
        <w:spacing w:line="240" w:lineRule="auto"/>
        <w:jc w:val="center"/>
        <w:rPr>
          <w:rFonts w:ascii="Arial" w:hAnsi="Arial" w:cs="Arial"/>
          <w:b/>
          <w:sz w:val="24"/>
          <w:szCs w:val="24"/>
        </w:rPr>
      </w:pPr>
      <w:r w:rsidRPr="00C722E2">
        <w:rPr>
          <w:rFonts w:ascii="Arial" w:hAnsi="Arial" w:cs="Arial"/>
          <w:b/>
          <w:sz w:val="24"/>
          <w:szCs w:val="24"/>
        </w:rPr>
        <w:t>ZASADY</w:t>
      </w:r>
    </w:p>
    <w:p w14:paraId="1969BE6C" w14:textId="69E7BA0A" w:rsidR="007E2216" w:rsidRPr="00C722E2" w:rsidRDefault="007E2216" w:rsidP="00F02B22">
      <w:pPr>
        <w:spacing w:line="240" w:lineRule="auto"/>
        <w:jc w:val="both"/>
        <w:rPr>
          <w:rFonts w:ascii="Arial" w:hAnsi="Arial" w:cs="Arial"/>
          <w:b/>
          <w:sz w:val="24"/>
          <w:szCs w:val="24"/>
        </w:rPr>
      </w:pPr>
      <w:r w:rsidRPr="00C722E2">
        <w:rPr>
          <w:rFonts w:ascii="Arial" w:hAnsi="Arial" w:cs="Arial"/>
          <w:b/>
          <w:sz w:val="24"/>
          <w:szCs w:val="24"/>
        </w:rPr>
        <w:t>przyznawania osobie niepełnosprawnej zarejestrowanej w Urzędzie Pracy m.st. Warszawy</w:t>
      </w:r>
      <w:r w:rsidR="00C722E2">
        <w:rPr>
          <w:rFonts w:ascii="Arial" w:hAnsi="Arial" w:cs="Arial"/>
          <w:b/>
          <w:sz w:val="24"/>
          <w:szCs w:val="24"/>
        </w:rPr>
        <w:t xml:space="preserve"> j</w:t>
      </w:r>
      <w:r w:rsidRPr="00C722E2">
        <w:rPr>
          <w:rFonts w:ascii="Arial" w:hAnsi="Arial" w:cs="Arial"/>
          <w:b/>
          <w:sz w:val="24"/>
          <w:szCs w:val="24"/>
        </w:rPr>
        <w:t xml:space="preserve">ako bezrobotna lub poszukująca pracy niepozostająca </w:t>
      </w:r>
      <w:r w:rsidR="00C722E2">
        <w:rPr>
          <w:rFonts w:ascii="Arial" w:hAnsi="Arial" w:cs="Arial"/>
          <w:b/>
          <w:sz w:val="24"/>
          <w:szCs w:val="24"/>
        </w:rPr>
        <w:br/>
      </w:r>
      <w:r w:rsidRPr="00C722E2">
        <w:rPr>
          <w:rFonts w:ascii="Arial" w:hAnsi="Arial" w:cs="Arial"/>
          <w:b/>
          <w:sz w:val="24"/>
          <w:szCs w:val="24"/>
        </w:rPr>
        <w:t>w zatrudnieniu</w:t>
      </w:r>
      <w:r w:rsidR="00C722E2">
        <w:rPr>
          <w:rFonts w:ascii="Arial" w:hAnsi="Arial" w:cs="Arial"/>
          <w:b/>
          <w:sz w:val="24"/>
          <w:szCs w:val="24"/>
        </w:rPr>
        <w:t xml:space="preserve"> </w:t>
      </w:r>
      <w:r w:rsidRPr="00C722E2">
        <w:rPr>
          <w:rFonts w:ascii="Arial" w:hAnsi="Arial" w:cs="Arial"/>
          <w:b/>
          <w:sz w:val="24"/>
          <w:szCs w:val="24"/>
        </w:rPr>
        <w:t xml:space="preserve">środków Państwowego Funduszu Rehabilitacji Osób Niepełnosprawnych (PFRON) na podjęcie działalności </w:t>
      </w:r>
      <w:r w:rsidR="003801DA" w:rsidRPr="00C722E2">
        <w:rPr>
          <w:rFonts w:ascii="Arial" w:hAnsi="Arial" w:cs="Arial"/>
          <w:b/>
          <w:sz w:val="24"/>
          <w:szCs w:val="24"/>
        </w:rPr>
        <w:t xml:space="preserve">gospodarczej </w:t>
      </w:r>
      <w:r w:rsidR="008974F0" w:rsidRPr="00C722E2">
        <w:rPr>
          <w:rFonts w:ascii="Arial" w:hAnsi="Arial" w:cs="Arial"/>
          <w:b/>
          <w:sz w:val="24"/>
          <w:szCs w:val="24"/>
        </w:rPr>
        <w:t>albo działalności w formie spółdzielni socjalnej</w:t>
      </w:r>
      <w:r w:rsidR="00A43BAC" w:rsidRPr="00C722E2">
        <w:rPr>
          <w:rFonts w:ascii="Arial" w:hAnsi="Arial" w:cs="Arial"/>
          <w:b/>
          <w:sz w:val="24"/>
          <w:szCs w:val="24"/>
        </w:rPr>
        <w:t xml:space="preserve"> </w:t>
      </w:r>
    </w:p>
    <w:p w14:paraId="08BB0410" w14:textId="77777777" w:rsidR="00FD437E" w:rsidRDefault="00FD437E" w:rsidP="00F02B22">
      <w:pPr>
        <w:spacing w:line="240" w:lineRule="auto"/>
        <w:jc w:val="both"/>
      </w:pPr>
    </w:p>
    <w:p w14:paraId="09979097" w14:textId="77777777" w:rsidR="00EF0724" w:rsidRPr="005476E3" w:rsidRDefault="00EF0724" w:rsidP="00F02B22">
      <w:pPr>
        <w:spacing w:line="240" w:lineRule="auto"/>
        <w:jc w:val="both"/>
      </w:pPr>
    </w:p>
    <w:p w14:paraId="16929BDE" w14:textId="77777777" w:rsidR="00B735A5" w:rsidRDefault="00B735A5" w:rsidP="00F02B22">
      <w:pPr>
        <w:tabs>
          <w:tab w:val="center" w:pos="4536"/>
        </w:tabs>
        <w:spacing w:line="240" w:lineRule="auto"/>
        <w:jc w:val="center"/>
        <w:rPr>
          <w:b/>
        </w:rPr>
      </w:pPr>
      <w:r>
        <w:rPr>
          <w:b/>
        </w:rPr>
        <w:t xml:space="preserve">Rozdział </w:t>
      </w:r>
      <w:r w:rsidR="00FC74D0">
        <w:rPr>
          <w:b/>
        </w:rPr>
        <w:t>I</w:t>
      </w:r>
    </w:p>
    <w:p w14:paraId="1172512B" w14:textId="77777777" w:rsidR="007E2216" w:rsidRPr="005476E3" w:rsidRDefault="007E2216" w:rsidP="00F02B22">
      <w:pPr>
        <w:tabs>
          <w:tab w:val="center" w:pos="4536"/>
        </w:tabs>
        <w:spacing w:line="240" w:lineRule="auto"/>
        <w:jc w:val="center"/>
        <w:rPr>
          <w:b/>
        </w:rPr>
      </w:pPr>
      <w:r w:rsidRPr="005476E3">
        <w:rPr>
          <w:b/>
        </w:rPr>
        <w:t>Podstawy prawne</w:t>
      </w:r>
    </w:p>
    <w:p w14:paraId="69A096F7" w14:textId="77777777" w:rsidR="007E2216" w:rsidRPr="005476E3" w:rsidRDefault="007E2216" w:rsidP="00F02B22">
      <w:pPr>
        <w:spacing w:line="240" w:lineRule="auto"/>
        <w:jc w:val="both"/>
      </w:pPr>
    </w:p>
    <w:p w14:paraId="50CC7259" w14:textId="77777777" w:rsidR="007E2216" w:rsidRPr="005476E3" w:rsidRDefault="00B735A5" w:rsidP="00F02B22">
      <w:pPr>
        <w:tabs>
          <w:tab w:val="left" w:pos="284"/>
        </w:tabs>
        <w:spacing w:line="240" w:lineRule="auto"/>
        <w:jc w:val="both"/>
      </w:pPr>
      <w:r>
        <w:t>1.</w:t>
      </w:r>
      <w:r>
        <w:tab/>
      </w:r>
      <w:r w:rsidR="007E2216" w:rsidRPr="005476E3">
        <w:t>Przyznawanie środków na podjęcie działalności gospod</w:t>
      </w:r>
      <w:r w:rsidR="00F02B22">
        <w:t xml:space="preserve">arczej odbywa się </w:t>
      </w:r>
      <w:r w:rsidR="00FF5621">
        <w:t>zgodnie z przepisami</w:t>
      </w:r>
      <w:r w:rsidR="007E2216" w:rsidRPr="005476E3">
        <w:t>:</w:t>
      </w:r>
    </w:p>
    <w:p w14:paraId="4E4B9A65" w14:textId="7B08237F" w:rsidR="007E2216" w:rsidRPr="005476E3" w:rsidRDefault="00B344E0" w:rsidP="00F02B22">
      <w:pPr>
        <w:pStyle w:val="Akapitzlist"/>
        <w:numPr>
          <w:ilvl w:val="0"/>
          <w:numId w:val="1"/>
        </w:numPr>
        <w:tabs>
          <w:tab w:val="left" w:pos="567"/>
        </w:tabs>
        <w:spacing w:line="240" w:lineRule="auto"/>
        <w:ind w:left="284" w:firstLine="0"/>
        <w:jc w:val="both"/>
      </w:pPr>
      <w:r>
        <w:t>ustawy</w:t>
      </w:r>
      <w:r w:rsidR="00D249D9" w:rsidRPr="005476E3">
        <w:t xml:space="preserve"> z dnia z dnia 27 sierpnia 1997 r. o rehabilitacji zawodowej i społecznej </w:t>
      </w:r>
      <w:r w:rsidR="002E452A">
        <w:t xml:space="preserve"> </w:t>
      </w:r>
      <w:r w:rsidR="00D249D9" w:rsidRPr="005476E3">
        <w:t>oraz zatrudnianiu osób niepełnosprawnych</w:t>
      </w:r>
      <w:r w:rsidR="00546BBC">
        <w:t xml:space="preserve">, </w:t>
      </w:r>
      <w:r w:rsidR="00546BBC" w:rsidRPr="005476E3">
        <w:t>zwanej dalej ustawą</w:t>
      </w:r>
      <w:r w:rsidR="00D249D9" w:rsidRPr="005476E3">
        <w:t xml:space="preserve"> </w:t>
      </w:r>
      <w:r w:rsidR="00546BBC">
        <w:t xml:space="preserve">– </w:t>
      </w:r>
      <w:r w:rsidR="00546BBC" w:rsidRPr="004F1EF0">
        <w:t xml:space="preserve">tekst i publikator </w:t>
      </w:r>
      <w:r w:rsidR="002F714B">
        <w:t>(warszawa.pr</w:t>
      </w:r>
      <w:r w:rsidR="00E63B9D">
        <w:t>a</w:t>
      </w:r>
      <w:r w:rsidR="002F714B">
        <w:t>ca.gov.pl)</w:t>
      </w:r>
    </w:p>
    <w:p w14:paraId="456EFB45" w14:textId="6FB417F0" w:rsidR="007E2216" w:rsidRPr="005476E3" w:rsidRDefault="00B344E0" w:rsidP="00F02B22">
      <w:pPr>
        <w:pStyle w:val="Akapitzlist"/>
        <w:numPr>
          <w:ilvl w:val="0"/>
          <w:numId w:val="1"/>
        </w:numPr>
        <w:tabs>
          <w:tab w:val="left" w:pos="567"/>
        </w:tabs>
        <w:spacing w:line="240" w:lineRule="auto"/>
        <w:ind w:left="284" w:firstLine="0"/>
        <w:jc w:val="both"/>
      </w:pPr>
      <w:r>
        <w:t>ustawy</w:t>
      </w:r>
      <w:r w:rsidR="00661424" w:rsidRPr="005476E3">
        <w:t xml:space="preserve"> z dnia 20 kwietnia 2004 r. o promocji zatrudnienia i instytucjach rynku pracy</w:t>
      </w:r>
      <w:r w:rsidR="002E452A">
        <w:t xml:space="preserve"> </w:t>
      </w:r>
      <w:r w:rsidR="00546BBC">
        <w:t xml:space="preserve">– </w:t>
      </w:r>
      <w:r w:rsidR="00546BBC" w:rsidRPr="004F1EF0">
        <w:t xml:space="preserve">tekst   </w:t>
      </w:r>
      <w:r w:rsidR="00053066">
        <w:t xml:space="preserve">            </w:t>
      </w:r>
      <w:r w:rsidR="00546BBC" w:rsidRPr="004F1EF0">
        <w:t xml:space="preserve">i publikator </w:t>
      </w:r>
      <w:r w:rsidR="002F714B">
        <w:t>(warszawa.pr</w:t>
      </w:r>
      <w:r w:rsidR="00E63B9D">
        <w:t>a</w:t>
      </w:r>
      <w:r w:rsidR="002F714B">
        <w:t>ca.gov.pl)</w:t>
      </w:r>
      <w:r w:rsidR="00546BBC" w:rsidRPr="004F1EF0">
        <w:t xml:space="preserve"> ;</w:t>
      </w:r>
    </w:p>
    <w:p w14:paraId="4DAA5318" w14:textId="115B6151" w:rsidR="008A70F7" w:rsidRPr="004F1EF0" w:rsidRDefault="002E7BBB" w:rsidP="00F02B22">
      <w:pPr>
        <w:pStyle w:val="Akapitzlist"/>
        <w:numPr>
          <w:ilvl w:val="0"/>
          <w:numId w:val="1"/>
        </w:numPr>
        <w:tabs>
          <w:tab w:val="left" w:pos="567"/>
          <w:tab w:val="left" w:pos="709"/>
        </w:tabs>
        <w:spacing w:line="240" w:lineRule="auto"/>
        <w:ind w:left="284" w:firstLine="0"/>
        <w:jc w:val="both"/>
      </w:pPr>
      <w:r w:rsidRPr="005476E3">
        <w:t xml:space="preserve"> </w:t>
      </w:r>
      <w:r w:rsidR="00C25A2A">
        <w:t>rozporządzenia</w:t>
      </w:r>
      <w:r w:rsidR="007E2216" w:rsidRPr="005476E3">
        <w:t xml:space="preserve"> Ministra </w:t>
      </w:r>
      <w:r w:rsidR="003F5E95" w:rsidRPr="005476E3">
        <w:t xml:space="preserve">Rodziny </w:t>
      </w:r>
      <w:r w:rsidR="007E2216" w:rsidRPr="005476E3">
        <w:t xml:space="preserve">Pracy i Polityki Społecznej z dnia </w:t>
      </w:r>
      <w:r w:rsidR="008974F0" w:rsidRPr="005476E3">
        <w:t>12 grudnia 2018</w:t>
      </w:r>
      <w:r w:rsidR="00C25A2A">
        <w:t xml:space="preserve"> </w:t>
      </w:r>
      <w:r w:rsidR="008974F0" w:rsidRPr="005476E3">
        <w:t>r.</w:t>
      </w:r>
      <w:r w:rsidR="007E2216" w:rsidRPr="005476E3">
        <w:t xml:space="preserve"> </w:t>
      </w:r>
      <w:r w:rsidR="00B735A5">
        <w:t xml:space="preserve">  </w:t>
      </w:r>
      <w:r w:rsidR="007E2216" w:rsidRPr="005476E3">
        <w:t>w sprawie  przyznawania osobie niepełnosprawnej środków na podjęcie działalnośc</w:t>
      </w:r>
      <w:r w:rsidR="00065B9B" w:rsidRPr="005476E3">
        <w:t>i gospodarczej, rolniczej albo działalności w formie</w:t>
      </w:r>
      <w:r w:rsidR="007E2216" w:rsidRPr="005476E3">
        <w:t xml:space="preserve"> do spó</w:t>
      </w:r>
      <w:r w:rsidR="008974F0" w:rsidRPr="005476E3">
        <w:t>łdzielni socjalnej</w:t>
      </w:r>
      <w:r w:rsidR="007E2216" w:rsidRPr="005476E3">
        <w:t xml:space="preserve"> zwanym dalej rozporządzeniem</w:t>
      </w:r>
      <w:r w:rsidR="00C744AF">
        <w:t xml:space="preserve"> </w:t>
      </w:r>
      <w:r w:rsidR="00546BBC">
        <w:t xml:space="preserve">– </w:t>
      </w:r>
      <w:r w:rsidR="00546BBC" w:rsidRPr="004F1EF0">
        <w:t xml:space="preserve">tekst </w:t>
      </w:r>
      <w:r w:rsidR="00053066">
        <w:t xml:space="preserve">                             </w:t>
      </w:r>
      <w:r w:rsidR="00546BBC" w:rsidRPr="004F1EF0">
        <w:t xml:space="preserve">i publikator </w:t>
      </w:r>
      <w:r w:rsidR="002F714B">
        <w:t>(warszawa.pr</w:t>
      </w:r>
      <w:r w:rsidR="00E63B9D">
        <w:t>a</w:t>
      </w:r>
      <w:r w:rsidR="002F714B">
        <w:t>ca.gov.pl)</w:t>
      </w:r>
      <w:r w:rsidR="00546BBC" w:rsidRPr="004F1EF0">
        <w:t xml:space="preserve"> ;</w:t>
      </w:r>
    </w:p>
    <w:p w14:paraId="1A428F12" w14:textId="77777777" w:rsidR="007E2216" w:rsidRPr="005476E3" w:rsidRDefault="007E2216" w:rsidP="00F02B22">
      <w:pPr>
        <w:pStyle w:val="Akapitzlist"/>
        <w:tabs>
          <w:tab w:val="left" w:pos="284"/>
          <w:tab w:val="left" w:pos="851"/>
        </w:tabs>
        <w:spacing w:line="240" w:lineRule="auto"/>
        <w:ind w:left="0"/>
        <w:jc w:val="both"/>
      </w:pPr>
      <w:r w:rsidRPr="005476E3">
        <w:t xml:space="preserve">2. </w:t>
      </w:r>
      <w:r w:rsidR="00B735A5">
        <w:tab/>
      </w:r>
      <w:r w:rsidRPr="005476E3">
        <w:t xml:space="preserve">Przyznane osobie niepełnosprawnej środki stanowią pomoc de </w:t>
      </w:r>
      <w:proofErr w:type="spellStart"/>
      <w:r w:rsidRPr="005476E3">
        <w:t>minimis</w:t>
      </w:r>
      <w:proofErr w:type="spellEnd"/>
      <w:r w:rsidRPr="005476E3">
        <w:t xml:space="preserve">, w rozumieniu przepisów:    </w:t>
      </w:r>
    </w:p>
    <w:p w14:paraId="3DD8E8D9" w14:textId="19CE1129" w:rsidR="00EA19AE" w:rsidRPr="005476E3" w:rsidRDefault="00EA19AE" w:rsidP="00EA19AE">
      <w:pPr>
        <w:tabs>
          <w:tab w:val="left" w:pos="567"/>
        </w:tabs>
        <w:spacing w:line="240" w:lineRule="auto"/>
        <w:ind w:left="284"/>
        <w:jc w:val="both"/>
      </w:pPr>
      <w:r>
        <w:t>1)</w:t>
      </w:r>
      <w:r>
        <w:tab/>
      </w:r>
      <w:r w:rsidRPr="005476E3">
        <w:t xml:space="preserve">rozporządzenia Komisji UE nr 1407/2013 z dnia 18 grudnia 2013 r. w sprawie stosowania </w:t>
      </w:r>
      <w:r>
        <w:t xml:space="preserve">     </w:t>
      </w:r>
      <w:r w:rsidRPr="005476E3">
        <w:t xml:space="preserve">art. 107 i 108 Traktatu o funkcjonowaniu Unii Europejskiej do pomocy de </w:t>
      </w:r>
      <w:proofErr w:type="spellStart"/>
      <w:r w:rsidRPr="005476E3">
        <w:t>minimis</w:t>
      </w:r>
      <w:proofErr w:type="spellEnd"/>
      <w:r>
        <w:t xml:space="preserve"> – </w:t>
      </w:r>
      <w:r w:rsidRPr="004F1EF0">
        <w:t xml:space="preserve">tekst i publikator </w:t>
      </w:r>
      <w:r w:rsidR="002F714B">
        <w:t>(warszawa.pr</w:t>
      </w:r>
      <w:r w:rsidR="00E63B9D">
        <w:t>a</w:t>
      </w:r>
      <w:r w:rsidR="002F714B">
        <w:t>ca.gov.pl)</w:t>
      </w:r>
      <w:r>
        <w:t xml:space="preserve">  </w:t>
      </w:r>
      <w:r w:rsidRPr="005476E3">
        <w:t>albo</w:t>
      </w:r>
      <w:r>
        <w:t>,</w:t>
      </w:r>
    </w:p>
    <w:p w14:paraId="4569B009" w14:textId="54193FA1" w:rsidR="00EA19AE" w:rsidRPr="005476E3" w:rsidRDefault="00EA19AE" w:rsidP="00EA19AE">
      <w:pPr>
        <w:tabs>
          <w:tab w:val="left" w:pos="567"/>
        </w:tabs>
        <w:spacing w:line="240" w:lineRule="auto"/>
        <w:ind w:left="284"/>
        <w:jc w:val="both"/>
      </w:pPr>
      <w:r>
        <w:t>2)</w:t>
      </w:r>
      <w:r>
        <w:tab/>
      </w:r>
      <w:r w:rsidRPr="005476E3">
        <w:t xml:space="preserve">rozporządzenia Komisji UE nr 1408/2013 z dnia 18 grudnia 2013 r. w sprawie stosowania </w:t>
      </w:r>
      <w:r>
        <w:t xml:space="preserve">     </w:t>
      </w:r>
      <w:r w:rsidRPr="005476E3">
        <w:t xml:space="preserve">art. 107 i 108 Traktatu o funkcjonowaniu Unii Europejskiej do pomocy de </w:t>
      </w:r>
      <w:proofErr w:type="spellStart"/>
      <w:r w:rsidRPr="005476E3">
        <w:t>minimis</w:t>
      </w:r>
      <w:proofErr w:type="spellEnd"/>
      <w:r w:rsidRPr="005476E3">
        <w:t xml:space="preserve"> w sektorze rolnym  </w:t>
      </w:r>
      <w:r>
        <w:t xml:space="preserve">– </w:t>
      </w:r>
      <w:r w:rsidRPr="004F1EF0">
        <w:t xml:space="preserve">tekst i publikator </w:t>
      </w:r>
      <w:r w:rsidR="002F714B">
        <w:t>(warszawa.pr</w:t>
      </w:r>
      <w:r w:rsidR="00E63B9D">
        <w:t>a</w:t>
      </w:r>
      <w:r w:rsidR="002F714B">
        <w:t>ca.gov.pl)</w:t>
      </w:r>
      <w:r>
        <w:t xml:space="preserve"> </w:t>
      </w:r>
      <w:r w:rsidRPr="005476E3">
        <w:t>albo</w:t>
      </w:r>
      <w:r>
        <w:t>,</w:t>
      </w:r>
    </w:p>
    <w:p w14:paraId="029335FF" w14:textId="1FB1FFEF" w:rsidR="00EA19AE" w:rsidRDefault="00EA19AE" w:rsidP="00EA19AE">
      <w:pPr>
        <w:tabs>
          <w:tab w:val="left" w:pos="567"/>
        </w:tabs>
        <w:spacing w:line="240" w:lineRule="auto"/>
        <w:ind w:left="284"/>
        <w:jc w:val="both"/>
      </w:pPr>
      <w:r>
        <w:t>3)</w:t>
      </w:r>
      <w:r>
        <w:tab/>
      </w:r>
      <w:r w:rsidRPr="005476E3">
        <w:t xml:space="preserve">rozporządzenia Komisji (UE) nr 717/2014 z dnia 27 czerwca 2014r. w sprawie stosowania </w:t>
      </w:r>
      <w:r>
        <w:t xml:space="preserve">      </w:t>
      </w:r>
      <w:r w:rsidRPr="005476E3">
        <w:t xml:space="preserve">art. 107 i 108 Traktatu o funkcjonowaniu Unii Europejskiej do pomocy de </w:t>
      </w:r>
      <w:proofErr w:type="spellStart"/>
      <w:r w:rsidRPr="005476E3">
        <w:t>minimis</w:t>
      </w:r>
      <w:proofErr w:type="spellEnd"/>
      <w:r w:rsidRPr="005476E3">
        <w:t xml:space="preserve"> w sek</w:t>
      </w:r>
      <w:r>
        <w:t>torze rybołówstwa i akwakultury</w:t>
      </w:r>
      <w:r w:rsidRPr="00C744AF">
        <w:t xml:space="preserve"> </w:t>
      </w:r>
      <w:r>
        <w:t xml:space="preserve">– </w:t>
      </w:r>
      <w:r w:rsidRPr="004F1EF0">
        <w:t xml:space="preserve">tekst i publikator </w:t>
      </w:r>
      <w:r w:rsidR="002F714B">
        <w:t>(warszawa.pr</w:t>
      </w:r>
      <w:r w:rsidR="00E63B9D">
        <w:t>a</w:t>
      </w:r>
      <w:r w:rsidR="002F714B">
        <w:t>ca.gov.pl)</w:t>
      </w:r>
      <w:r w:rsidRPr="004F1EF0">
        <w:t>;</w:t>
      </w:r>
    </w:p>
    <w:p w14:paraId="450A2196" w14:textId="4E591770" w:rsidR="00B66A26" w:rsidRPr="005476E3" w:rsidRDefault="004C6B11" w:rsidP="004F1EF0">
      <w:pPr>
        <w:tabs>
          <w:tab w:val="left" w:pos="567"/>
        </w:tabs>
        <w:spacing w:line="240" w:lineRule="auto"/>
        <w:ind w:left="284"/>
        <w:jc w:val="both"/>
      </w:pPr>
      <w:r>
        <w:t>4</w:t>
      </w:r>
      <w:r w:rsidR="00F02B22">
        <w:t>)</w:t>
      </w:r>
      <w:r w:rsidR="00F02B22">
        <w:tab/>
      </w:r>
      <w:r w:rsidR="007E2216" w:rsidRPr="005476E3">
        <w:t xml:space="preserve">rozporządzenia Rady Ministrów z dnia 29 marca 2010 r. w sprawie zakresu informacji przedstawianych przez podmiot ubiegający się o pomoc de </w:t>
      </w:r>
      <w:proofErr w:type="spellStart"/>
      <w:r w:rsidR="007E2216" w:rsidRPr="005476E3">
        <w:t>minimis</w:t>
      </w:r>
      <w:proofErr w:type="spellEnd"/>
      <w:r w:rsidR="007E2216" w:rsidRPr="005476E3">
        <w:t xml:space="preserve"> </w:t>
      </w:r>
      <w:r w:rsidR="00C744AF" w:rsidRPr="00C744AF">
        <w:t xml:space="preserve"> </w:t>
      </w:r>
      <w:r w:rsidR="00C744AF">
        <w:t xml:space="preserve">– </w:t>
      </w:r>
      <w:r w:rsidR="00C744AF" w:rsidRPr="004F1EF0">
        <w:t xml:space="preserve">tekst i publikator </w:t>
      </w:r>
      <w:hyperlink r:id="rId8" w:history="1">
        <w:r w:rsidR="002F714B">
          <w:rPr>
            <w:rStyle w:val="Hipercze"/>
          </w:rPr>
          <w:t>(</w:t>
        </w:r>
        <w:r w:rsidR="00B344E0" w:rsidRPr="00A85349">
          <w:rPr>
            <w:rStyle w:val="Hipercze"/>
          </w:rPr>
          <w:t>uokik.gov.pl</w:t>
        </w:r>
      </w:hyperlink>
      <w:r w:rsidR="002F714B">
        <w:rPr>
          <w:rStyle w:val="Hipercze"/>
        </w:rPr>
        <w:t>)</w:t>
      </w:r>
      <w:r w:rsidR="00C744AF" w:rsidRPr="004F1EF0">
        <w:t xml:space="preserve"> ;</w:t>
      </w:r>
    </w:p>
    <w:p w14:paraId="30B755E7" w14:textId="77777777" w:rsidR="007E2216" w:rsidRPr="005476E3" w:rsidRDefault="00F02B22" w:rsidP="00F02B22">
      <w:pPr>
        <w:tabs>
          <w:tab w:val="left" w:pos="284"/>
        </w:tabs>
        <w:spacing w:line="240" w:lineRule="auto"/>
        <w:jc w:val="both"/>
      </w:pPr>
      <w:r>
        <w:t>3.</w:t>
      </w:r>
      <w:r>
        <w:tab/>
      </w:r>
      <w:r w:rsidR="007E2216" w:rsidRPr="005476E3">
        <w:t>Ilekroć w niniejszych zasadach jest mowa o:</w:t>
      </w:r>
    </w:p>
    <w:p w14:paraId="046753AA" w14:textId="77777777" w:rsidR="007E2216" w:rsidRPr="005476E3" w:rsidRDefault="00F02B22" w:rsidP="00FC74D0">
      <w:pPr>
        <w:tabs>
          <w:tab w:val="left" w:pos="567"/>
        </w:tabs>
        <w:spacing w:line="240" w:lineRule="auto"/>
        <w:ind w:left="284"/>
        <w:jc w:val="both"/>
      </w:pPr>
      <w:r>
        <w:t>1)</w:t>
      </w:r>
      <w:r w:rsidR="00B90C3B" w:rsidRPr="005476E3">
        <w:tab/>
      </w:r>
      <w:r w:rsidR="007E2216" w:rsidRPr="005476E3">
        <w:t xml:space="preserve">Urzędzie - oznacza to Urząd Pracy m. </w:t>
      </w:r>
      <w:r w:rsidR="00941174">
        <w:t>st. Warszawy;</w:t>
      </w:r>
    </w:p>
    <w:p w14:paraId="0B0164F2" w14:textId="77777777" w:rsidR="007E2216" w:rsidRDefault="00F02B22" w:rsidP="00FC74D0">
      <w:pPr>
        <w:tabs>
          <w:tab w:val="left" w:pos="567"/>
        </w:tabs>
        <w:spacing w:line="240" w:lineRule="auto"/>
        <w:ind w:left="284"/>
        <w:jc w:val="both"/>
      </w:pPr>
      <w:r>
        <w:lastRenderedPageBreak/>
        <w:t>2)</w:t>
      </w:r>
      <w:r w:rsidR="00B90C3B" w:rsidRPr="005476E3">
        <w:tab/>
      </w:r>
      <w:r w:rsidR="007E2216" w:rsidRPr="005476E3">
        <w:t>ustawie - oznacza to ustawę z dnia 27 sierpnia 19</w:t>
      </w:r>
      <w:r w:rsidR="002E452A">
        <w:t>97 r. o rehabilitacji zawodowej</w:t>
      </w:r>
      <w:r w:rsidR="007E2216" w:rsidRPr="005476E3">
        <w:t xml:space="preserve"> i społecznej </w:t>
      </w:r>
      <w:r w:rsidR="00053066">
        <w:t xml:space="preserve">  </w:t>
      </w:r>
      <w:r w:rsidR="007E2216" w:rsidRPr="005476E3">
        <w:t>oraz zatrudnianiu osób</w:t>
      </w:r>
      <w:r w:rsidR="001D1D63" w:rsidRPr="005476E3">
        <w:t xml:space="preserve"> niepełnosprawnych</w:t>
      </w:r>
      <w:r w:rsidR="00C744AF" w:rsidRPr="00962462">
        <w:t>;</w:t>
      </w:r>
    </w:p>
    <w:p w14:paraId="4F8A56A1" w14:textId="47E0196F" w:rsidR="00C93CEA" w:rsidRPr="005476E3" w:rsidRDefault="00C93CEA" w:rsidP="00FC74D0">
      <w:pPr>
        <w:tabs>
          <w:tab w:val="left" w:pos="567"/>
        </w:tabs>
        <w:spacing w:line="240" w:lineRule="auto"/>
        <w:ind w:left="284"/>
        <w:jc w:val="both"/>
      </w:pPr>
      <w:r>
        <w:t xml:space="preserve">3) ustawie o promocji – oznacza to ustawę </w:t>
      </w:r>
      <w:r w:rsidRPr="00C93CEA">
        <w:t xml:space="preserve">z dnia 20 kwietnia 2004 r. o promocji  zatrudnienia  </w:t>
      </w:r>
      <w:r w:rsidR="00C722E2">
        <w:br/>
      </w:r>
      <w:r w:rsidRPr="00C93CEA">
        <w:t>i instytucjach rynku pracy</w:t>
      </w:r>
      <w:r>
        <w:t xml:space="preserve"> </w:t>
      </w:r>
      <w:r w:rsidR="006C0597">
        <w:t>;</w:t>
      </w:r>
    </w:p>
    <w:p w14:paraId="092A399B" w14:textId="77777777" w:rsidR="007E2216" w:rsidRPr="005476E3" w:rsidRDefault="00C93CEA" w:rsidP="00FC74D0">
      <w:pPr>
        <w:tabs>
          <w:tab w:val="left" w:pos="567"/>
        </w:tabs>
        <w:spacing w:line="240" w:lineRule="auto"/>
        <w:ind w:left="284"/>
        <w:jc w:val="both"/>
      </w:pPr>
      <w:r>
        <w:t>4</w:t>
      </w:r>
      <w:r w:rsidR="00F02B22">
        <w:t>)</w:t>
      </w:r>
      <w:r w:rsidR="00F02B22">
        <w:tab/>
      </w:r>
      <w:r w:rsidR="007E2216" w:rsidRPr="005476E3">
        <w:t xml:space="preserve">rozporządzeniu – oznacza to </w:t>
      </w:r>
      <w:r w:rsidR="00D905D8" w:rsidRPr="005476E3">
        <w:t>rozporządzenie Ministra Rodziny, Pracy i Polityki Społecznej z dnia 12 grudnia 2018 r. w sprawie przyznania osobie niepełnosprawnej środków na podjęcie działalności gospodarczej, rolniczej albo działalności w formie spółdzielni socjalnej</w:t>
      </w:r>
      <w:r w:rsidR="00962462">
        <w:t>;</w:t>
      </w:r>
    </w:p>
    <w:p w14:paraId="33F09DFD" w14:textId="32C01E5B" w:rsidR="007E2216" w:rsidRPr="005476E3" w:rsidRDefault="00C93CEA" w:rsidP="00FC74D0">
      <w:pPr>
        <w:tabs>
          <w:tab w:val="left" w:pos="567"/>
        </w:tabs>
        <w:spacing w:line="240" w:lineRule="auto"/>
        <w:ind w:left="284"/>
        <w:jc w:val="both"/>
      </w:pPr>
      <w:r>
        <w:t>5</w:t>
      </w:r>
      <w:r w:rsidR="00F02B22">
        <w:t>)</w:t>
      </w:r>
      <w:r w:rsidR="00314E55">
        <w:t xml:space="preserve">  wnioskodawcy </w:t>
      </w:r>
      <w:r w:rsidR="007E2216" w:rsidRPr="005476E3">
        <w:t>– oznacza to osobę niepełnosprawną zarejestrowaną</w:t>
      </w:r>
      <w:r w:rsidR="00EF2A0A" w:rsidRPr="005476E3">
        <w:t xml:space="preserve"> </w:t>
      </w:r>
      <w:r w:rsidR="007E2216" w:rsidRPr="005476E3">
        <w:t>w Urzędzie</w:t>
      </w:r>
      <w:r w:rsidR="00314E55">
        <w:t xml:space="preserve"> </w:t>
      </w:r>
      <w:r w:rsidR="007E2216" w:rsidRPr="005476E3">
        <w:t>jako b</w:t>
      </w:r>
      <w:r w:rsidR="00F02B22">
        <w:t>ezrobotna lub poszukująca pracy</w:t>
      </w:r>
      <w:r w:rsidR="007E2216" w:rsidRPr="005476E3">
        <w:t xml:space="preserve"> niepozostająca w  zatrudnieniu</w:t>
      </w:r>
      <w:r w:rsidR="00314E55">
        <w:t>, która złożyła wniosek</w:t>
      </w:r>
      <w:r w:rsidR="009225C2">
        <w:t xml:space="preserve"> o przyznanie środków Państwowego Funduszu Rehabi</w:t>
      </w:r>
      <w:r w:rsidR="0054417C">
        <w:t>litacji Osób  Niepełnosprawnych</w:t>
      </w:r>
      <w:r w:rsidR="009225C2">
        <w:t>;</w:t>
      </w:r>
    </w:p>
    <w:p w14:paraId="30E9D2F8" w14:textId="2A6506D7" w:rsidR="00B90C3B" w:rsidRPr="005476E3" w:rsidRDefault="00C93CEA" w:rsidP="00FC74D0">
      <w:pPr>
        <w:tabs>
          <w:tab w:val="left" w:pos="567"/>
        </w:tabs>
        <w:spacing w:line="240" w:lineRule="auto"/>
        <w:ind w:left="284"/>
        <w:jc w:val="both"/>
      </w:pPr>
      <w:r>
        <w:t>6</w:t>
      </w:r>
      <w:r w:rsidR="007E2216" w:rsidRPr="005476E3">
        <w:t>)</w:t>
      </w:r>
      <w:r w:rsidR="00F02B22">
        <w:tab/>
      </w:r>
      <w:r w:rsidR="007E2216" w:rsidRPr="005476E3">
        <w:t>przeciętnym wynagrodzeniu –</w:t>
      </w:r>
      <w:r w:rsidR="00627E7B">
        <w:t xml:space="preserve"> </w:t>
      </w:r>
      <w:r w:rsidR="007E2216" w:rsidRPr="005476E3">
        <w:t>oznacza przeciętne miesięczne wynagrodzenie</w:t>
      </w:r>
      <w:r w:rsidR="00627E7B">
        <w:t xml:space="preserve">. Określone </w:t>
      </w:r>
      <w:r w:rsidR="00DD48EB">
        <w:br/>
      </w:r>
      <w:r w:rsidR="00627E7B">
        <w:t>w przepisach</w:t>
      </w:r>
      <w:r w:rsidR="007E2216" w:rsidRPr="005476E3">
        <w:t xml:space="preserve"> ustaw</w:t>
      </w:r>
      <w:r w:rsidR="00627E7B">
        <w:t>y</w:t>
      </w:r>
      <w:r w:rsidR="007E2216" w:rsidRPr="005476E3">
        <w:t xml:space="preserve"> z dnia 27 sierpnia 1997 r. o rehabilitacji zawodowej i społecznej oraz zatr</w:t>
      </w:r>
      <w:r w:rsidR="00941174">
        <w:t>udnianiu osób niepełnosprawnych;</w:t>
      </w:r>
    </w:p>
    <w:p w14:paraId="154F48B1" w14:textId="77777777" w:rsidR="007E2216" w:rsidRPr="005476E3" w:rsidRDefault="00C93CEA" w:rsidP="00FC74D0">
      <w:pPr>
        <w:tabs>
          <w:tab w:val="left" w:pos="567"/>
        </w:tabs>
        <w:spacing w:line="240" w:lineRule="auto"/>
        <w:ind w:left="284"/>
        <w:jc w:val="both"/>
      </w:pPr>
      <w:r>
        <w:t>7</w:t>
      </w:r>
      <w:r w:rsidR="007E2216" w:rsidRPr="005476E3">
        <w:t>)</w:t>
      </w:r>
      <w:r w:rsidR="00B90C3B" w:rsidRPr="005476E3">
        <w:tab/>
      </w:r>
      <w:r w:rsidR="002E452A">
        <w:t xml:space="preserve">PFRON – </w:t>
      </w:r>
      <w:r w:rsidR="007E2216" w:rsidRPr="005476E3">
        <w:t>oznacza  to Państwowy Fundusz Rehab</w:t>
      </w:r>
      <w:r w:rsidR="00090DD8" w:rsidRPr="005476E3">
        <w:t>ilitacji Osób Niepełnosprawnyc</w:t>
      </w:r>
      <w:r w:rsidR="00941174">
        <w:t>h;</w:t>
      </w:r>
    </w:p>
    <w:p w14:paraId="1DA4648D" w14:textId="60A25633" w:rsidR="007E2216" w:rsidRPr="005476E3" w:rsidRDefault="00C93CEA" w:rsidP="00FC74D0">
      <w:pPr>
        <w:tabs>
          <w:tab w:val="left" w:pos="567"/>
        </w:tabs>
        <w:spacing w:line="240" w:lineRule="auto"/>
        <w:ind w:left="284"/>
        <w:jc w:val="both"/>
      </w:pPr>
      <w:r>
        <w:t>8</w:t>
      </w:r>
      <w:r w:rsidR="007E2216" w:rsidRPr="005476E3">
        <w:t>)</w:t>
      </w:r>
      <w:r w:rsidR="00B90C3B" w:rsidRPr="005476E3">
        <w:tab/>
      </w:r>
      <w:r w:rsidR="007E2216" w:rsidRPr="005476E3">
        <w:t xml:space="preserve">komisji – </w:t>
      </w:r>
      <w:r w:rsidR="006B28AC" w:rsidRPr="005476E3">
        <w:t>oznacza to komisję</w:t>
      </w:r>
      <w:r w:rsidR="00950673">
        <w:t>, która ocenia wnioski</w:t>
      </w:r>
      <w:r w:rsidR="006B28AC" w:rsidRPr="005476E3">
        <w:t xml:space="preserve"> o środki Państwowego Funduszu  Rehab</w:t>
      </w:r>
      <w:r w:rsidR="00F02B22">
        <w:t>ilitacji Osób Niepełnosprawnych na</w:t>
      </w:r>
      <w:r w:rsidR="006B28AC" w:rsidRPr="005476E3">
        <w:t xml:space="preserve"> podjęcie działalności gospodarczej</w:t>
      </w:r>
      <w:r w:rsidR="00EF2A0A" w:rsidRPr="005476E3">
        <w:t xml:space="preserve"> </w:t>
      </w:r>
      <w:r w:rsidR="00090DD8" w:rsidRPr="005476E3">
        <w:t>albo na</w:t>
      </w:r>
      <w:r w:rsidR="006B28AC" w:rsidRPr="005476E3">
        <w:t xml:space="preserve"> </w:t>
      </w:r>
      <w:r w:rsidR="002F2AC6" w:rsidRPr="005476E3">
        <w:t xml:space="preserve">podjęcie działalności </w:t>
      </w:r>
      <w:r w:rsidR="002E452A">
        <w:t xml:space="preserve">   </w:t>
      </w:r>
      <w:r w:rsidR="00053066">
        <w:t xml:space="preserve">      </w:t>
      </w:r>
      <w:r w:rsidR="002E452A">
        <w:t xml:space="preserve">   </w:t>
      </w:r>
      <w:r w:rsidR="00F02B22">
        <w:t>w formie spółdzielni socjalnej.</w:t>
      </w:r>
    </w:p>
    <w:p w14:paraId="46B23C2E" w14:textId="77777777" w:rsidR="007E2216" w:rsidRDefault="007E2216" w:rsidP="00F02B22">
      <w:pPr>
        <w:spacing w:line="240" w:lineRule="auto"/>
        <w:jc w:val="both"/>
        <w:rPr>
          <w:b/>
        </w:rPr>
      </w:pPr>
    </w:p>
    <w:p w14:paraId="3EBB8B13" w14:textId="77777777" w:rsidR="00EF0724" w:rsidRPr="005476E3" w:rsidRDefault="00EF0724" w:rsidP="00F02B22">
      <w:pPr>
        <w:spacing w:line="240" w:lineRule="auto"/>
        <w:jc w:val="both"/>
        <w:rPr>
          <w:b/>
        </w:rPr>
      </w:pPr>
    </w:p>
    <w:p w14:paraId="3BD333FD" w14:textId="77777777" w:rsidR="00FC74D0" w:rsidRDefault="00FC74D0" w:rsidP="00FC74D0">
      <w:pPr>
        <w:spacing w:line="240" w:lineRule="auto"/>
        <w:jc w:val="center"/>
        <w:rPr>
          <w:b/>
        </w:rPr>
      </w:pPr>
      <w:r>
        <w:rPr>
          <w:b/>
        </w:rPr>
        <w:t>Rozdział II</w:t>
      </w:r>
    </w:p>
    <w:p w14:paraId="307E53D1" w14:textId="77777777" w:rsidR="007E2216" w:rsidRPr="005476E3" w:rsidRDefault="007E2216" w:rsidP="00FC74D0">
      <w:pPr>
        <w:spacing w:line="240" w:lineRule="auto"/>
        <w:jc w:val="center"/>
        <w:rPr>
          <w:b/>
        </w:rPr>
      </w:pPr>
      <w:r w:rsidRPr="005476E3">
        <w:rPr>
          <w:b/>
        </w:rPr>
        <w:t>Osoby uprawnione</w:t>
      </w:r>
    </w:p>
    <w:p w14:paraId="796249C5" w14:textId="77777777" w:rsidR="007E2216" w:rsidRPr="005476E3" w:rsidRDefault="007E2216" w:rsidP="00F02B22">
      <w:pPr>
        <w:spacing w:line="240" w:lineRule="auto"/>
        <w:jc w:val="both"/>
      </w:pPr>
    </w:p>
    <w:p w14:paraId="4AB50A65" w14:textId="13B8204F" w:rsidR="007E2216" w:rsidRPr="005476E3" w:rsidRDefault="00FC74D0" w:rsidP="002E452A">
      <w:pPr>
        <w:tabs>
          <w:tab w:val="left" w:pos="284"/>
        </w:tabs>
        <w:spacing w:line="240" w:lineRule="auto"/>
        <w:jc w:val="both"/>
      </w:pPr>
      <w:r>
        <w:t>1.</w:t>
      </w:r>
      <w:r>
        <w:tab/>
      </w:r>
      <w:r w:rsidR="007E2216" w:rsidRPr="005476E3">
        <w:t>Osob</w:t>
      </w:r>
      <w:r w:rsidR="00346B17">
        <w:t>y</w:t>
      </w:r>
      <w:r w:rsidR="007F75F6">
        <w:t xml:space="preserve"> </w:t>
      </w:r>
      <w:r w:rsidR="00C722E2">
        <w:t>niepełnosprawne</w:t>
      </w:r>
      <w:r w:rsidR="00346B17">
        <w:t>, które mogą składać wnioski o przyznanie</w:t>
      </w:r>
      <w:r w:rsidR="007E2216" w:rsidRPr="005476E3">
        <w:t xml:space="preserve"> jednorazowo środków </w:t>
      </w:r>
      <w:r>
        <w:t>PFRON</w:t>
      </w:r>
      <w:r w:rsidR="00346B17">
        <w:t xml:space="preserve"> (</w:t>
      </w:r>
      <w:r w:rsidR="005368DF" w:rsidRPr="005476E3">
        <w:t>z</w:t>
      </w:r>
      <w:r w:rsidR="007E2216" w:rsidRPr="005476E3">
        <w:t>wanych dalej środkami</w:t>
      </w:r>
      <w:r w:rsidR="00346B17">
        <w:t>)</w:t>
      </w:r>
      <w:r w:rsidR="007E2216" w:rsidRPr="005476E3">
        <w:t xml:space="preserve"> są</w:t>
      </w:r>
      <w:r w:rsidR="007F75F6">
        <w:t xml:space="preserve"> to </w:t>
      </w:r>
      <w:r w:rsidR="007E2216" w:rsidRPr="005476E3">
        <w:t xml:space="preserve">osoby, które spełniają </w:t>
      </w:r>
      <w:r w:rsidR="00346B17">
        <w:t>wszystkie</w:t>
      </w:r>
      <w:r w:rsidR="007F75F6">
        <w:t xml:space="preserve"> wymienione poniżej </w:t>
      </w:r>
      <w:r w:rsidR="00346B17">
        <w:t xml:space="preserve"> </w:t>
      </w:r>
      <w:r w:rsidR="007E2216" w:rsidRPr="005476E3">
        <w:t xml:space="preserve">kryteria: </w:t>
      </w:r>
    </w:p>
    <w:p w14:paraId="1E5C9A0A" w14:textId="682AAA9C" w:rsidR="007E2216" w:rsidRPr="005476E3" w:rsidRDefault="00FC74D0" w:rsidP="002E452A">
      <w:pPr>
        <w:tabs>
          <w:tab w:val="left" w:pos="567"/>
        </w:tabs>
        <w:spacing w:line="240" w:lineRule="auto"/>
        <w:ind w:left="284"/>
        <w:jc w:val="both"/>
      </w:pPr>
      <w:r>
        <w:t>1)</w:t>
      </w:r>
      <w:r>
        <w:tab/>
      </w:r>
      <w:r w:rsidR="007E2216" w:rsidRPr="005476E3">
        <w:t>są zarejestrowane w Urzędzie jako osoby bezrobotne lub poszukujące pracy niepozo</w:t>
      </w:r>
      <w:r w:rsidR="007F75F6">
        <w:t xml:space="preserve">stające  </w:t>
      </w:r>
      <w:r w:rsidR="00C722E2">
        <w:br/>
      </w:r>
      <w:r w:rsidR="005D6BE8">
        <w:t>w zatrudnieniu</w:t>
      </w:r>
      <w:r w:rsidR="007F75F6">
        <w:t xml:space="preserve"> i posiadają aktualne orzeczenie o niepełnosprawności</w:t>
      </w:r>
      <w:r w:rsidR="005D6BE8">
        <w:t>;</w:t>
      </w:r>
    </w:p>
    <w:p w14:paraId="618E20D6" w14:textId="77777777" w:rsidR="007E2216" w:rsidRPr="005476E3" w:rsidRDefault="00FC74D0" w:rsidP="002E452A">
      <w:pPr>
        <w:tabs>
          <w:tab w:val="left" w:pos="567"/>
        </w:tabs>
        <w:spacing w:line="240" w:lineRule="auto"/>
        <w:ind w:left="284"/>
        <w:jc w:val="both"/>
      </w:pPr>
      <w:r>
        <w:t>2)</w:t>
      </w:r>
      <w:r>
        <w:tab/>
      </w:r>
      <w:r w:rsidR="007E2216" w:rsidRPr="005476E3">
        <w:t>zamierzają podjąć działalność gospodarczą</w:t>
      </w:r>
      <w:r w:rsidR="00BB3877" w:rsidRPr="005476E3">
        <w:t xml:space="preserve"> </w:t>
      </w:r>
      <w:r w:rsidR="00B06217">
        <w:t>(</w:t>
      </w:r>
      <w:r w:rsidR="00BB3877" w:rsidRPr="005476E3">
        <w:t>bez względu na formę prawną działalności</w:t>
      </w:r>
      <w:r w:rsidR="00B06217">
        <w:t>)</w:t>
      </w:r>
      <w:r w:rsidR="007E2216" w:rsidRPr="005476E3">
        <w:t xml:space="preserve"> </w:t>
      </w:r>
      <w:r w:rsidR="005D6BE8">
        <w:t>na terenie m. st. Warszawy;</w:t>
      </w:r>
    </w:p>
    <w:p w14:paraId="248E9C38" w14:textId="77777777" w:rsidR="007E2216" w:rsidRPr="005476E3" w:rsidRDefault="00FC74D0" w:rsidP="002E452A">
      <w:pPr>
        <w:tabs>
          <w:tab w:val="left" w:pos="567"/>
        </w:tabs>
        <w:spacing w:line="240" w:lineRule="auto"/>
        <w:ind w:left="284"/>
        <w:jc w:val="both"/>
      </w:pPr>
      <w:r>
        <w:t>3)</w:t>
      </w:r>
      <w:r>
        <w:tab/>
      </w:r>
      <w:r w:rsidR="007E2216" w:rsidRPr="005476E3">
        <w:t>w okresie 12 miesięcy</w:t>
      </w:r>
      <w:r w:rsidR="008A70F7" w:rsidRPr="005476E3">
        <w:t xml:space="preserve"> bezpośrednio</w:t>
      </w:r>
      <w:r w:rsidR="007E2216" w:rsidRPr="005476E3">
        <w:t xml:space="preserve"> p</w:t>
      </w:r>
      <w:r w:rsidR="00B06217">
        <w:t>rzed</w:t>
      </w:r>
      <w:r w:rsidR="007E2216" w:rsidRPr="005476E3">
        <w:t xml:space="preserve"> złożenie</w:t>
      </w:r>
      <w:r w:rsidR="00B06217">
        <w:t>m</w:t>
      </w:r>
      <w:r w:rsidR="007E2216" w:rsidRPr="005476E3">
        <w:t xml:space="preserve"> wniosku: </w:t>
      </w:r>
    </w:p>
    <w:p w14:paraId="0E0BC818" w14:textId="6500BB9F" w:rsidR="007E2216" w:rsidRPr="005476E3" w:rsidRDefault="002E452A" w:rsidP="002E452A">
      <w:pPr>
        <w:tabs>
          <w:tab w:val="left" w:pos="567"/>
          <w:tab w:val="left" w:pos="851"/>
        </w:tabs>
        <w:spacing w:line="240" w:lineRule="auto"/>
        <w:ind w:left="567"/>
        <w:jc w:val="both"/>
      </w:pPr>
      <w:r>
        <w:t>a)</w:t>
      </w:r>
      <w:r>
        <w:tab/>
      </w:r>
      <w:r w:rsidR="007E2216" w:rsidRPr="005476E3">
        <w:t xml:space="preserve">nie odmówiły bez uzasadnionej przyczyny przyjęcia propozycji odpowiedniej pracy lub innej formy pomocy określonej w ustawie </w:t>
      </w:r>
      <w:r w:rsidR="00C93CEA">
        <w:t xml:space="preserve">o promocji </w:t>
      </w:r>
      <w:r>
        <w:t>,</w:t>
      </w:r>
    </w:p>
    <w:p w14:paraId="7507F996" w14:textId="00C41E61" w:rsidR="007E2216" w:rsidRPr="005476E3" w:rsidRDefault="002E452A" w:rsidP="002E452A">
      <w:pPr>
        <w:tabs>
          <w:tab w:val="left" w:pos="567"/>
          <w:tab w:val="left" w:pos="851"/>
        </w:tabs>
        <w:spacing w:line="240" w:lineRule="auto"/>
        <w:ind w:left="567"/>
        <w:jc w:val="both"/>
      </w:pPr>
      <w:r>
        <w:t>b)</w:t>
      </w:r>
      <w:r>
        <w:tab/>
      </w:r>
      <w:r w:rsidR="007E2216" w:rsidRPr="005476E3">
        <w:t>nie przerwały z własnej winy szkolenia, stażu,</w:t>
      </w:r>
      <w:r w:rsidR="008A70F7" w:rsidRPr="005476E3">
        <w:t xml:space="preserve"> realizacji indywidualnego planu działania</w:t>
      </w:r>
      <w:r w:rsidR="00C93CEA">
        <w:t>,</w:t>
      </w:r>
      <w:r w:rsidR="007E2216" w:rsidRPr="005476E3">
        <w:t xml:space="preserve"> wykonywa</w:t>
      </w:r>
      <w:r w:rsidR="008A70F7" w:rsidRPr="005476E3">
        <w:t xml:space="preserve">nia prac społecznie </w:t>
      </w:r>
      <w:r w:rsidR="007E2216" w:rsidRPr="005476E3">
        <w:t>użytecznych  lub innej for</w:t>
      </w:r>
      <w:r>
        <w:t>my pomocy określonej w ustawie</w:t>
      </w:r>
      <w:r w:rsidR="00C93CEA" w:rsidRPr="00C93CEA">
        <w:t xml:space="preserve"> </w:t>
      </w:r>
      <w:r w:rsidR="00DD48EB">
        <w:br/>
      </w:r>
      <w:r w:rsidR="00E56BF6">
        <w:t>o promocji</w:t>
      </w:r>
      <w:r>
        <w:t>,</w:t>
      </w:r>
    </w:p>
    <w:p w14:paraId="4DFEEA86" w14:textId="7B3C8D57" w:rsidR="007E2216" w:rsidRPr="005476E3" w:rsidRDefault="002E452A" w:rsidP="002E452A">
      <w:pPr>
        <w:tabs>
          <w:tab w:val="left" w:pos="567"/>
          <w:tab w:val="left" w:pos="851"/>
        </w:tabs>
        <w:spacing w:line="240" w:lineRule="auto"/>
        <w:ind w:left="567"/>
        <w:jc w:val="both"/>
      </w:pPr>
      <w:r>
        <w:t>c)</w:t>
      </w:r>
      <w:r>
        <w:tab/>
      </w:r>
      <w:r w:rsidR="00950673">
        <w:t xml:space="preserve">po skierowaniu </w:t>
      </w:r>
      <w:r w:rsidR="007E2216" w:rsidRPr="005476E3">
        <w:t>podjęły szkolenie, przygotowanie zawodowe dorosłych, staż</w:t>
      </w:r>
      <w:r w:rsidR="008A70F7" w:rsidRPr="005476E3">
        <w:t>, prace społecznie użyteczne</w:t>
      </w:r>
      <w:r w:rsidR="007E2216" w:rsidRPr="005476E3">
        <w:t xml:space="preserve"> lub inną formę pomocy określoną</w:t>
      </w:r>
      <w:r w:rsidR="00E63148" w:rsidRPr="005476E3">
        <w:t xml:space="preserve"> </w:t>
      </w:r>
      <w:r>
        <w:t xml:space="preserve">w </w:t>
      </w:r>
      <w:r w:rsidR="005D6BE8">
        <w:t>ustawie</w:t>
      </w:r>
      <w:r w:rsidR="00C93CEA">
        <w:t xml:space="preserve"> </w:t>
      </w:r>
      <w:r w:rsidR="00E56BF6">
        <w:t>o promocji</w:t>
      </w:r>
      <w:r w:rsidR="005D6BE8">
        <w:t>;</w:t>
      </w:r>
    </w:p>
    <w:p w14:paraId="4777FA69" w14:textId="77777777" w:rsidR="007E2216" w:rsidRPr="008506C4" w:rsidRDefault="00FC74D0" w:rsidP="002E452A">
      <w:pPr>
        <w:tabs>
          <w:tab w:val="left" w:pos="567"/>
        </w:tabs>
        <w:spacing w:line="240" w:lineRule="auto"/>
        <w:ind w:left="284"/>
        <w:jc w:val="both"/>
      </w:pPr>
      <w:r>
        <w:lastRenderedPageBreak/>
        <w:t>4)</w:t>
      </w:r>
      <w:r>
        <w:tab/>
      </w:r>
      <w:r w:rsidR="007E2216" w:rsidRPr="005476E3">
        <w:t xml:space="preserve">nie otrzymały dotychczas bezzwrotnych środków z PFRON </w:t>
      </w:r>
      <w:r w:rsidR="007E2216" w:rsidRPr="008506C4">
        <w:t>lub innych bezzwrotnych            środków  publicznych na podjęc</w:t>
      </w:r>
      <w:r w:rsidR="002E452A" w:rsidRPr="008506C4">
        <w:t>ie działalności gospodarczej</w:t>
      </w:r>
      <w:r w:rsidR="00EF2A0A" w:rsidRPr="008506C4">
        <w:t>,</w:t>
      </w:r>
      <w:r w:rsidR="007E2216" w:rsidRPr="008506C4">
        <w:t xml:space="preserve"> rolnicze</w:t>
      </w:r>
      <w:r w:rsidR="00EF2A0A" w:rsidRPr="008506C4">
        <w:t>j lub  w formie spółdzielni socjalnej</w:t>
      </w:r>
      <w:r w:rsidR="005D6BE8" w:rsidRPr="008506C4">
        <w:t>;</w:t>
      </w:r>
    </w:p>
    <w:p w14:paraId="60CE5EEA" w14:textId="38A5EADD" w:rsidR="007E2216" w:rsidRPr="005476E3" w:rsidRDefault="00FC74D0" w:rsidP="002E452A">
      <w:pPr>
        <w:tabs>
          <w:tab w:val="left" w:pos="567"/>
        </w:tabs>
        <w:spacing w:line="240" w:lineRule="auto"/>
        <w:ind w:left="284"/>
        <w:jc w:val="both"/>
      </w:pPr>
      <w:r>
        <w:t>5)</w:t>
      </w:r>
      <w:r>
        <w:tab/>
      </w:r>
      <w:r w:rsidR="005368DF" w:rsidRPr="005476E3">
        <w:t xml:space="preserve">upłynęło co najmniej 12 miesięcy od </w:t>
      </w:r>
      <w:r w:rsidR="00E56BF6">
        <w:t>zakończenia</w:t>
      </w:r>
      <w:r w:rsidR="005368DF" w:rsidRPr="005476E3">
        <w:t xml:space="preserve"> </w:t>
      </w:r>
      <w:r w:rsidR="00C93CEA">
        <w:t xml:space="preserve">przez </w:t>
      </w:r>
      <w:r w:rsidR="00314E55">
        <w:t>te osoby</w:t>
      </w:r>
      <w:r w:rsidR="00C93CEA">
        <w:t xml:space="preserve"> </w:t>
      </w:r>
      <w:r w:rsidR="005368DF" w:rsidRPr="005476E3">
        <w:t xml:space="preserve">prowadzenia działalności </w:t>
      </w:r>
      <w:r w:rsidR="00B06217">
        <w:t xml:space="preserve">gospodarczej </w:t>
      </w:r>
      <w:r w:rsidR="005368DF" w:rsidRPr="005476E3">
        <w:t xml:space="preserve">samodzielnie lub wspólnie </w:t>
      </w:r>
      <w:r w:rsidR="00C93CEA">
        <w:t xml:space="preserve">z </w:t>
      </w:r>
      <w:r w:rsidR="002E2B85">
        <w:t>innymi osobami lub podmiotami</w:t>
      </w:r>
      <w:r w:rsidR="00C93CEA">
        <w:t xml:space="preserve"> albo</w:t>
      </w:r>
      <w:r w:rsidR="005368DF" w:rsidRPr="005476E3">
        <w:t xml:space="preserve"> od ustania </w:t>
      </w:r>
      <w:r w:rsidR="00B06217">
        <w:t>bycia członkiem</w:t>
      </w:r>
      <w:r w:rsidR="005368DF" w:rsidRPr="005476E3">
        <w:t xml:space="preserve"> w spółdzielni socjalnej</w:t>
      </w:r>
      <w:r w:rsidR="005D6BE8">
        <w:t>;</w:t>
      </w:r>
    </w:p>
    <w:p w14:paraId="681C2FDD" w14:textId="77777777" w:rsidR="007E2216" w:rsidRPr="005476E3" w:rsidRDefault="00FC74D0" w:rsidP="002E452A">
      <w:pPr>
        <w:tabs>
          <w:tab w:val="left" w:pos="567"/>
        </w:tabs>
        <w:spacing w:line="240" w:lineRule="auto"/>
        <w:ind w:left="284"/>
        <w:jc w:val="both"/>
      </w:pPr>
      <w:r>
        <w:t>6)</w:t>
      </w:r>
      <w:r>
        <w:tab/>
      </w:r>
      <w:r w:rsidR="007E2216" w:rsidRPr="005476E3">
        <w:t xml:space="preserve">nie posiadają w dniu złożenia wniosku </w:t>
      </w:r>
      <w:r w:rsidR="00E63148" w:rsidRPr="005476E3">
        <w:t>n</w:t>
      </w:r>
      <w:r w:rsidR="007E2216" w:rsidRPr="005476E3">
        <w:t>ieuregulowanych</w:t>
      </w:r>
      <w:r w:rsidR="00B06217">
        <w:t xml:space="preserve"> </w:t>
      </w:r>
      <w:r w:rsidR="007E2216" w:rsidRPr="005476E3">
        <w:t>w terminie</w:t>
      </w:r>
      <w:r w:rsidR="00B06217">
        <w:t xml:space="preserve"> </w:t>
      </w:r>
      <w:r w:rsidR="00B06217" w:rsidRPr="00B06217">
        <w:t>(zaległych)</w:t>
      </w:r>
      <w:r w:rsidR="005D6BE8">
        <w:t xml:space="preserve"> zobowiązań cywilnoprawnych;</w:t>
      </w:r>
    </w:p>
    <w:p w14:paraId="1C6530F7" w14:textId="5EB0F904" w:rsidR="007E2216" w:rsidRPr="005476E3" w:rsidRDefault="005368DF" w:rsidP="002E452A">
      <w:pPr>
        <w:tabs>
          <w:tab w:val="left" w:pos="567"/>
        </w:tabs>
        <w:spacing w:line="240" w:lineRule="auto"/>
        <w:ind w:left="284"/>
        <w:jc w:val="both"/>
      </w:pPr>
      <w:r w:rsidRPr="005476E3">
        <w:t>7</w:t>
      </w:r>
      <w:r w:rsidR="00FC74D0">
        <w:t>)</w:t>
      </w:r>
      <w:r w:rsidR="00FC74D0">
        <w:tab/>
      </w:r>
      <w:r w:rsidR="007E2216" w:rsidRPr="005476E3">
        <w:t xml:space="preserve">nie posiadają, w chwili złożenia wniosku, informacji o pozytywnie rozpatrzonym </w:t>
      </w:r>
      <w:r w:rsidR="002E2B85">
        <w:t xml:space="preserve">innego </w:t>
      </w:r>
      <w:r w:rsidR="007E2216" w:rsidRPr="005476E3">
        <w:t xml:space="preserve">wniosku </w:t>
      </w:r>
      <w:r w:rsidR="002E452A">
        <w:t xml:space="preserve"> </w:t>
      </w:r>
      <w:r w:rsidR="00053066">
        <w:t xml:space="preserve">        </w:t>
      </w:r>
      <w:r w:rsidR="002E452A">
        <w:t xml:space="preserve">         </w:t>
      </w:r>
      <w:r w:rsidR="007E2216" w:rsidRPr="005476E3">
        <w:t>o środki  z Funduszu Pracy</w:t>
      </w:r>
      <w:r w:rsidR="0084322F" w:rsidRPr="005476E3">
        <w:t xml:space="preserve">, </w:t>
      </w:r>
      <w:r w:rsidR="007E2216" w:rsidRPr="005476E3">
        <w:t xml:space="preserve"> Europejskiego Funduszu Społecznego</w:t>
      </w:r>
      <w:r w:rsidR="0084322F" w:rsidRPr="005476E3">
        <w:t xml:space="preserve"> i PFRON, na podjęcie działalności gospodarczej, rolniczej albo działalności</w:t>
      </w:r>
      <w:r w:rsidR="00B06217">
        <w:t xml:space="preserve"> w formie spółdzielni socjalnej. Dotyczy to wniosku,</w:t>
      </w:r>
      <w:r w:rsidR="0084322F" w:rsidRPr="005476E3">
        <w:t xml:space="preserve"> </w:t>
      </w:r>
      <w:r w:rsidR="00C93CEA">
        <w:t>który złożyły</w:t>
      </w:r>
      <w:r w:rsidR="007E2216" w:rsidRPr="005476E3">
        <w:t xml:space="preserve"> </w:t>
      </w:r>
      <w:r w:rsidR="00B06217">
        <w:t xml:space="preserve">do </w:t>
      </w:r>
      <w:r w:rsidR="007E2216" w:rsidRPr="005476E3">
        <w:t xml:space="preserve">innego starosty. W przypadku </w:t>
      </w:r>
      <w:r w:rsidR="00B06217">
        <w:t xml:space="preserve">gdy </w:t>
      </w:r>
      <w:r w:rsidR="007E2216" w:rsidRPr="005476E3">
        <w:t>pozytywn</w:t>
      </w:r>
      <w:r w:rsidR="00B06217">
        <w:t>ie został rozpatrzony wniosek złożony do innego starosty to</w:t>
      </w:r>
      <w:r w:rsidR="007E2216" w:rsidRPr="005476E3">
        <w:t xml:space="preserve"> należy </w:t>
      </w:r>
      <w:r w:rsidR="00B93978">
        <w:t>niezwłocznie</w:t>
      </w:r>
      <w:r w:rsidR="007E2216" w:rsidRPr="005476E3">
        <w:t xml:space="preserve"> poinformować Urząd o p</w:t>
      </w:r>
      <w:r w:rsidR="005D6BE8">
        <w:t>rzyznaniu środków;</w:t>
      </w:r>
    </w:p>
    <w:p w14:paraId="71143AFC" w14:textId="569C67DE" w:rsidR="007E2216" w:rsidRPr="00950673" w:rsidRDefault="005368DF" w:rsidP="002E452A">
      <w:pPr>
        <w:tabs>
          <w:tab w:val="left" w:pos="567"/>
        </w:tabs>
        <w:spacing w:line="240" w:lineRule="auto"/>
        <w:ind w:left="284"/>
        <w:jc w:val="both"/>
        <w:rPr>
          <w:strike/>
        </w:rPr>
      </w:pPr>
      <w:r w:rsidRPr="005476E3">
        <w:t>8</w:t>
      </w:r>
      <w:r w:rsidR="00FC74D0">
        <w:t>)</w:t>
      </w:r>
      <w:r w:rsidR="00FC74D0">
        <w:tab/>
      </w:r>
      <w:r w:rsidR="007E2216" w:rsidRPr="005476E3">
        <w:t>nie były karane karą zakazu dostępu do środków  publicznych, o których mowa  w  art.5  ust. 3 pkt 1 i 4 ustawy z dnia 27 sierpnia 2009r. o finan</w:t>
      </w:r>
      <w:r w:rsidR="00C722E2">
        <w:t>sach</w:t>
      </w:r>
      <w:r w:rsidR="003F33CC">
        <w:t xml:space="preserve"> publicznych</w:t>
      </w:r>
      <w:r w:rsidR="00C722E2">
        <w:t>;</w:t>
      </w:r>
    </w:p>
    <w:p w14:paraId="0B7FA891" w14:textId="07EA05ED" w:rsidR="00F13947" w:rsidRDefault="00F13947" w:rsidP="002E452A">
      <w:pPr>
        <w:tabs>
          <w:tab w:val="left" w:pos="567"/>
        </w:tabs>
        <w:spacing w:line="240" w:lineRule="auto"/>
        <w:ind w:left="284"/>
        <w:jc w:val="both"/>
      </w:pPr>
      <w:r>
        <w:t xml:space="preserve">9) nie figurują w Krajowym Rejestrze Długów </w:t>
      </w:r>
      <w:r w:rsidR="003F33CC">
        <w:t>i Krajowym Rejestrze Zadłużonych</w:t>
      </w:r>
      <w:r w:rsidR="008506C4">
        <w:t>;</w:t>
      </w:r>
    </w:p>
    <w:p w14:paraId="74309846" w14:textId="5A806968" w:rsidR="00A309C1" w:rsidRPr="008506C4" w:rsidRDefault="00A309C1" w:rsidP="002E452A">
      <w:pPr>
        <w:tabs>
          <w:tab w:val="left" w:pos="567"/>
        </w:tabs>
        <w:spacing w:line="240" w:lineRule="auto"/>
        <w:ind w:left="284"/>
        <w:jc w:val="both"/>
      </w:pPr>
      <w:r w:rsidRPr="008506C4">
        <w:t>10) nie złożyły wniosku i nie oczekują na og</w:t>
      </w:r>
      <w:r w:rsidR="008506C4">
        <w:t>łoszenie upadłości konsumenckie.</w:t>
      </w:r>
      <w:r w:rsidRPr="008506C4">
        <w:t>;</w:t>
      </w:r>
    </w:p>
    <w:p w14:paraId="01C1A9C7" w14:textId="77777777" w:rsidR="006872C8" w:rsidRDefault="006872C8" w:rsidP="00F02B22">
      <w:pPr>
        <w:spacing w:line="240" w:lineRule="auto"/>
        <w:jc w:val="both"/>
        <w:rPr>
          <w:b/>
        </w:rPr>
      </w:pPr>
    </w:p>
    <w:p w14:paraId="7D9ADCE7" w14:textId="77777777" w:rsidR="00EF0724" w:rsidRPr="005476E3" w:rsidRDefault="00EF0724" w:rsidP="00F02B22">
      <w:pPr>
        <w:spacing w:line="240" w:lineRule="auto"/>
        <w:jc w:val="both"/>
        <w:rPr>
          <w:b/>
        </w:rPr>
      </w:pPr>
    </w:p>
    <w:p w14:paraId="3919912B" w14:textId="77777777" w:rsidR="002E452A" w:rsidRDefault="002E452A" w:rsidP="002E452A">
      <w:pPr>
        <w:spacing w:line="240" w:lineRule="auto"/>
        <w:jc w:val="center"/>
        <w:rPr>
          <w:b/>
        </w:rPr>
      </w:pPr>
      <w:r>
        <w:rPr>
          <w:b/>
        </w:rPr>
        <w:t>Rozdział III</w:t>
      </w:r>
    </w:p>
    <w:p w14:paraId="24E2E3C8" w14:textId="77777777" w:rsidR="007E2216" w:rsidRPr="005476E3" w:rsidRDefault="007E2216" w:rsidP="002E452A">
      <w:pPr>
        <w:spacing w:line="240" w:lineRule="auto"/>
        <w:jc w:val="center"/>
        <w:rPr>
          <w:b/>
        </w:rPr>
      </w:pPr>
      <w:r w:rsidRPr="005476E3">
        <w:rPr>
          <w:b/>
        </w:rPr>
        <w:t>Kwota</w:t>
      </w:r>
    </w:p>
    <w:p w14:paraId="2F493C3C" w14:textId="77777777" w:rsidR="007E2216" w:rsidRPr="005476E3" w:rsidRDefault="007E2216" w:rsidP="00F02B22">
      <w:pPr>
        <w:spacing w:line="240" w:lineRule="auto"/>
        <w:jc w:val="both"/>
      </w:pPr>
    </w:p>
    <w:p w14:paraId="279895B3" w14:textId="77777777" w:rsidR="007E2216" w:rsidRPr="005476E3" w:rsidRDefault="007E2216" w:rsidP="002E452A">
      <w:pPr>
        <w:pStyle w:val="Akapitzlist"/>
        <w:numPr>
          <w:ilvl w:val="0"/>
          <w:numId w:val="7"/>
        </w:numPr>
        <w:tabs>
          <w:tab w:val="left" w:pos="284"/>
        </w:tabs>
        <w:spacing w:line="240" w:lineRule="auto"/>
        <w:ind w:left="0" w:firstLine="0"/>
        <w:jc w:val="both"/>
      </w:pPr>
      <w:r w:rsidRPr="005476E3">
        <w:t xml:space="preserve">Maksymalna wysokość środków, które </w:t>
      </w:r>
      <w:r w:rsidR="00F16ADB">
        <w:t xml:space="preserve">można otrzymać </w:t>
      </w:r>
      <w:r w:rsidRPr="005476E3">
        <w:t xml:space="preserve">nie może </w:t>
      </w:r>
      <w:r w:rsidR="00F16ADB">
        <w:t>większa od</w:t>
      </w:r>
      <w:r w:rsidRPr="005476E3">
        <w:t xml:space="preserve"> piętnastokrotności przeciętnego wynagrodzenia.</w:t>
      </w:r>
    </w:p>
    <w:p w14:paraId="23B3CDF1" w14:textId="61C94045" w:rsidR="002D4264" w:rsidRPr="005476E3" w:rsidRDefault="00314E55" w:rsidP="002E452A">
      <w:pPr>
        <w:pStyle w:val="Akapitzlist"/>
        <w:numPr>
          <w:ilvl w:val="0"/>
          <w:numId w:val="7"/>
        </w:numPr>
        <w:tabs>
          <w:tab w:val="left" w:pos="284"/>
        </w:tabs>
        <w:spacing w:line="240" w:lineRule="auto"/>
        <w:ind w:left="0" w:firstLine="0"/>
        <w:jc w:val="both"/>
      </w:pPr>
      <w:r>
        <w:t>Wnioskodawca</w:t>
      </w:r>
      <w:r w:rsidR="002D4264" w:rsidRPr="005476E3">
        <w:t xml:space="preserve"> może otrzymać </w:t>
      </w:r>
      <w:r w:rsidR="00433643">
        <w:t>środki z</w:t>
      </w:r>
      <w:r w:rsidR="002D4264" w:rsidRPr="005476E3">
        <w:t xml:space="preserve"> PFRON jed</w:t>
      </w:r>
      <w:r w:rsidR="006C0597">
        <w:t>en raz</w:t>
      </w:r>
      <w:r w:rsidR="002D4264" w:rsidRPr="005476E3">
        <w:t xml:space="preserve"> na podjęcie działalności gospodarczej</w:t>
      </w:r>
      <w:r w:rsidR="008D32E8" w:rsidRPr="005476E3">
        <w:t>, rolniczej lub w formie spółdzielni socjalnej</w:t>
      </w:r>
      <w:r w:rsidR="00433643">
        <w:t xml:space="preserve"> </w:t>
      </w:r>
      <w:r w:rsidR="002D4264" w:rsidRPr="005476E3">
        <w:t>w wysokości:</w:t>
      </w:r>
    </w:p>
    <w:p w14:paraId="43F06F31" w14:textId="77777777" w:rsidR="002D4264" w:rsidRPr="005476E3" w:rsidRDefault="0033134A" w:rsidP="0033134A">
      <w:pPr>
        <w:tabs>
          <w:tab w:val="left" w:pos="567"/>
        </w:tabs>
        <w:spacing w:line="240" w:lineRule="auto"/>
        <w:ind w:left="284"/>
        <w:jc w:val="both"/>
      </w:pPr>
      <w:r>
        <w:t>1)</w:t>
      </w:r>
      <w:r>
        <w:tab/>
      </w:r>
      <w:r w:rsidR="002D4264" w:rsidRPr="005476E3">
        <w:t>nie wyższej niż sześciokrotność przeciętnego wynagrodzen</w:t>
      </w:r>
      <w:r w:rsidR="00A70A81" w:rsidRPr="005476E3">
        <w:t xml:space="preserve">ia, </w:t>
      </w:r>
      <w:r w:rsidR="00433643">
        <w:t xml:space="preserve">jeśli zobowiąże się do </w:t>
      </w:r>
      <w:r w:rsidR="002D4264" w:rsidRPr="005476E3">
        <w:t>prowadzenia działalności gospodarczej nieprzerwanie przez okres co najmniej 12 miesięcy</w:t>
      </w:r>
      <w:r w:rsidR="005D6BE8">
        <w:t>;</w:t>
      </w:r>
    </w:p>
    <w:p w14:paraId="79E68011" w14:textId="77777777" w:rsidR="004719E7" w:rsidRPr="005476E3" w:rsidRDefault="0033134A" w:rsidP="0033134A">
      <w:pPr>
        <w:tabs>
          <w:tab w:val="left" w:pos="567"/>
        </w:tabs>
        <w:spacing w:line="240" w:lineRule="auto"/>
        <w:ind w:left="284"/>
        <w:jc w:val="both"/>
      </w:pPr>
      <w:r>
        <w:t>2)</w:t>
      </w:r>
      <w:r>
        <w:tab/>
      </w:r>
      <w:r w:rsidR="002D4264" w:rsidRPr="005476E3">
        <w:t xml:space="preserve">wynoszącej od sześciokrotności do piętnastokrotności przeciętnego wynagrodzenia, </w:t>
      </w:r>
      <w:r w:rsidR="00053066">
        <w:t xml:space="preserve">                          </w:t>
      </w:r>
      <w:r w:rsidR="00433643" w:rsidRPr="00433643">
        <w:t xml:space="preserve">jeśli zobowiąże się do prowadzenia </w:t>
      </w:r>
      <w:r w:rsidR="002D4264" w:rsidRPr="005476E3">
        <w:t>działalności gospodarczej nieprzerwanie przez okres co najmniej 24 miesięcy</w:t>
      </w:r>
      <w:r w:rsidR="005D6BE8">
        <w:t>.</w:t>
      </w:r>
    </w:p>
    <w:p w14:paraId="1ACC0124" w14:textId="77777777" w:rsidR="007E2216" w:rsidRPr="005476E3" w:rsidRDefault="001F1103" w:rsidP="0033134A">
      <w:pPr>
        <w:tabs>
          <w:tab w:val="left" w:pos="284"/>
        </w:tabs>
        <w:spacing w:line="240" w:lineRule="auto"/>
        <w:jc w:val="both"/>
      </w:pPr>
      <w:r w:rsidRPr="005476E3">
        <w:t>3</w:t>
      </w:r>
      <w:r w:rsidR="004719E7" w:rsidRPr="005476E3">
        <w:t>.</w:t>
      </w:r>
      <w:r w:rsidR="0033134A">
        <w:tab/>
      </w:r>
      <w:r w:rsidR="0019426E">
        <w:t>W trakcie oceny wniosku ustalana zostaje wysokość</w:t>
      </w:r>
      <w:r w:rsidR="007E2216" w:rsidRPr="005476E3">
        <w:t xml:space="preserve"> przyznanych środków</w:t>
      </w:r>
      <w:r w:rsidR="0019426E">
        <w:t xml:space="preserve">. O wysokości przyznanych środków decyduje: </w:t>
      </w:r>
      <w:r w:rsidR="00B85552">
        <w:t xml:space="preserve">zawarty we wniosku plan wydatków </w:t>
      </w:r>
      <w:r w:rsidR="007E2216" w:rsidRPr="005476E3">
        <w:t>na uruchomienie działalności</w:t>
      </w:r>
      <w:r w:rsidR="00A96C95">
        <w:t xml:space="preserve"> (</w:t>
      </w:r>
      <w:r w:rsidR="00A96C95" w:rsidRPr="00A96C95">
        <w:t>czy wydatki są bezpośrednio i jednoznacznie związane z rodzajem planowanej działalności</w:t>
      </w:r>
      <w:r w:rsidR="00A96C95">
        <w:t>)</w:t>
      </w:r>
      <w:r w:rsidR="007E2216" w:rsidRPr="005476E3">
        <w:t xml:space="preserve">, </w:t>
      </w:r>
      <w:r w:rsidR="00B85552">
        <w:t>jakie środki własne wnioskodawca przeznaczy na uruchomienie działalności</w:t>
      </w:r>
      <w:r w:rsidR="007E2216" w:rsidRPr="005476E3">
        <w:t xml:space="preserve">, </w:t>
      </w:r>
      <w:r w:rsidR="00B85552">
        <w:t>jakie środki PFRON</w:t>
      </w:r>
      <w:r w:rsidR="007E2216" w:rsidRPr="005476E3">
        <w:t xml:space="preserve"> </w:t>
      </w:r>
      <w:r w:rsidR="00B85552">
        <w:t xml:space="preserve">zostały przyznane </w:t>
      </w:r>
      <w:r w:rsidR="00F16ADB">
        <w:t xml:space="preserve">Urzędowi </w:t>
      </w:r>
      <w:r w:rsidR="007E2216" w:rsidRPr="005476E3">
        <w:t>na ten cel</w:t>
      </w:r>
      <w:r w:rsidR="00A96C95">
        <w:t xml:space="preserve"> (sfinansowanie podjęcia działalności gospodarczej)</w:t>
      </w:r>
      <w:r w:rsidR="007E2216" w:rsidRPr="005476E3">
        <w:t xml:space="preserve"> w danym roku, rodzaj podejmowanej działalności, szans</w:t>
      </w:r>
      <w:r w:rsidR="00A96C95">
        <w:t>e</w:t>
      </w:r>
      <w:r w:rsidR="007E2216" w:rsidRPr="005476E3">
        <w:t xml:space="preserve"> zdobycia </w:t>
      </w:r>
      <w:r w:rsidR="00A96C95">
        <w:t xml:space="preserve">stabilnej </w:t>
      </w:r>
      <w:r w:rsidR="007E2216" w:rsidRPr="005476E3">
        <w:t xml:space="preserve">pozycji </w:t>
      </w:r>
      <w:r w:rsidR="00A96C95">
        <w:t xml:space="preserve">takiej działalności </w:t>
      </w:r>
      <w:r w:rsidR="007E2216" w:rsidRPr="005476E3">
        <w:t>na rynku.</w:t>
      </w:r>
    </w:p>
    <w:p w14:paraId="1F548A63" w14:textId="5E7A58E1" w:rsidR="00557A06" w:rsidRPr="00291CE8" w:rsidRDefault="00557A06" w:rsidP="0033134A">
      <w:pPr>
        <w:pStyle w:val="Akapitzlist"/>
        <w:tabs>
          <w:tab w:val="left" w:pos="284"/>
        </w:tabs>
        <w:spacing w:line="240" w:lineRule="auto"/>
        <w:ind w:left="0"/>
        <w:jc w:val="both"/>
        <w:rPr>
          <w:strike/>
          <w:color w:val="FF0000"/>
        </w:rPr>
      </w:pPr>
      <w:r w:rsidRPr="005476E3">
        <w:t>4</w:t>
      </w:r>
      <w:r w:rsidR="004719E7" w:rsidRPr="005476E3">
        <w:t>.</w:t>
      </w:r>
      <w:r w:rsidR="0033134A">
        <w:tab/>
      </w:r>
      <w:r w:rsidRPr="005476E3">
        <w:t>Dyrektor Urzędu Pracy m. st. Warszawy może określić maksymalną wysokość środków</w:t>
      </w:r>
      <w:r w:rsidR="00D305B8">
        <w:t xml:space="preserve"> (nie wyższą jak wysokość środków określona w ustawie)</w:t>
      </w:r>
      <w:r w:rsidRPr="005476E3">
        <w:t xml:space="preserve">, które </w:t>
      </w:r>
      <w:r w:rsidR="00D305B8">
        <w:t>mogą być</w:t>
      </w:r>
      <w:r w:rsidRPr="005476E3">
        <w:t xml:space="preserve"> przyznane w danym roku</w:t>
      </w:r>
      <w:r w:rsidR="00291CE8">
        <w:t>.</w:t>
      </w:r>
      <w:r w:rsidRPr="005476E3">
        <w:t xml:space="preserve"> </w:t>
      </w:r>
    </w:p>
    <w:p w14:paraId="094DB64F" w14:textId="77777777" w:rsidR="00B90C3B" w:rsidRDefault="00B90C3B" w:rsidP="00F02B22">
      <w:pPr>
        <w:spacing w:line="240" w:lineRule="auto"/>
        <w:jc w:val="both"/>
        <w:rPr>
          <w:b/>
        </w:rPr>
      </w:pPr>
    </w:p>
    <w:p w14:paraId="0557ACF9" w14:textId="77777777" w:rsidR="00EF0724" w:rsidRPr="005476E3" w:rsidRDefault="00EF0724" w:rsidP="00F02B22">
      <w:pPr>
        <w:spacing w:line="240" w:lineRule="auto"/>
        <w:jc w:val="both"/>
        <w:rPr>
          <w:b/>
        </w:rPr>
      </w:pPr>
    </w:p>
    <w:p w14:paraId="0F938FBF" w14:textId="77777777" w:rsidR="0033134A" w:rsidRDefault="0033134A" w:rsidP="0033134A">
      <w:pPr>
        <w:spacing w:line="240" w:lineRule="auto"/>
        <w:jc w:val="center"/>
        <w:rPr>
          <w:b/>
        </w:rPr>
      </w:pPr>
      <w:r>
        <w:rPr>
          <w:b/>
        </w:rPr>
        <w:t xml:space="preserve">Rozdział </w:t>
      </w:r>
      <w:r w:rsidR="007E2216" w:rsidRPr="005476E3">
        <w:rPr>
          <w:b/>
        </w:rPr>
        <w:t>IV</w:t>
      </w:r>
    </w:p>
    <w:p w14:paraId="2AFE4A36" w14:textId="77777777" w:rsidR="007E2216" w:rsidRDefault="007E2216" w:rsidP="0033134A">
      <w:pPr>
        <w:spacing w:line="240" w:lineRule="auto"/>
        <w:jc w:val="center"/>
        <w:rPr>
          <w:b/>
        </w:rPr>
      </w:pPr>
      <w:r w:rsidRPr="005476E3">
        <w:rPr>
          <w:b/>
        </w:rPr>
        <w:t>Termin składania wniosków</w:t>
      </w:r>
    </w:p>
    <w:p w14:paraId="7871B974" w14:textId="77777777" w:rsidR="0033134A" w:rsidRPr="005476E3" w:rsidRDefault="0033134A" w:rsidP="00F02B22">
      <w:pPr>
        <w:spacing w:line="240" w:lineRule="auto"/>
        <w:jc w:val="both"/>
        <w:rPr>
          <w:b/>
        </w:rPr>
      </w:pPr>
    </w:p>
    <w:p w14:paraId="3DE48E0D" w14:textId="66B328CE" w:rsidR="007E2216" w:rsidRPr="005476E3" w:rsidRDefault="007E2216" w:rsidP="00F02B22">
      <w:pPr>
        <w:spacing w:line="240" w:lineRule="auto"/>
        <w:jc w:val="both"/>
      </w:pPr>
      <w:r w:rsidRPr="005476E3">
        <w:t xml:space="preserve">Wnioski mogą być </w:t>
      </w:r>
      <w:r w:rsidR="00FC54C8">
        <w:t>ocenione</w:t>
      </w:r>
      <w:r w:rsidR="001561CE">
        <w:t>:</w:t>
      </w:r>
    </w:p>
    <w:p w14:paraId="042A6CC2" w14:textId="77777777" w:rsidR="005918CC" w:rsidRPr="005476E3" w:rsidRDefault="00090DD8" w:rsidP="0033134A">
      <w:pPr>
        <w:pStyle w:val="Akapitzlist"/>
        <w:numPr>
          <w:ilvl w:val="0"/>
          <w:numId w:val="6"/>
        </w:numPr>
        <w:tabs>
          <w:tab w:val="left" w:pos="284"/>
        </w:tabs>
        <w:spacing w:line="240" w:lineRule="auto"/>
        <w:ind w:left="0" w:firstLine="0"/>
        <w:jc w:val="both"/>
      </w:pPr>
      <w:r w:rsidRPr="005476E3">
        <w:t>J</w:t>
      </w:r>
      <w:r w:rsidR="005918CC" w:rsidRPr="005476E3">
        <w:t>eżeli Urząd będzie posiada</w:t>
      </w:r>
      <w:r w:rsidRPr="005476E3">
        <w:t xml:space="preserve">ł środki </w:t>
      </w:r>
      <w:r w:rsidR="00FC54C8">
        <w:t>PFRON</w:t>
      </w:r>
      <w:r w:rsidRPr="005476E3">
        <w:t xml:space="preserve"> przeznaczone</w:t>
      </w:r>
      <w:r w:rsidR="0033134A">
        <w:t xml:space="preserve"> na ten cel </w:t>
      </w:r>
      <w:r w:rsidR="00FC54C8" w:rsidRPr="00FC54C8">
        <w:t>(sfinansowanie podjęcia działalności gospodarczej)</w:t>
      </w:r>
      <w:r w:rsidR="00FC54C8">
        <w:t xml:space="preserve"> </w:t>
      </w:r>
      <w:r w:rsidR="0033134A">
        <w:t>w danym roku.</w:t>
      </w:r>
    </w:p>
    <w:p w14:paraId="6A9AEE65" w14:textId="77777777" w:rsidR="005918CC" w:rsidRPr="005476E3" w:rsidRDefault="00090DD8" w:rsidP="0033134A">
      <w:pPr>
        <w:pStyle w:val="Akapitzlist"/>
        <w:numPr>
          <w:ilvl w:val="0"/>
          <w:numId w:val="6"/>
        </w:numPr>
        <w:tabs>
          <w:tab w:val="left" w:pos="284"/>
        </w:tabs>
        <w:spacing w:line="240" w:lineRule="auto"/>
        <w:ind w:left="0" w:firstLine="0"/>
        <w:jc w:val="both"/>
      </w:pPr>
      <w:r w:rsidRPr="005476E3">
        <w:t>P</w:t>
      </w:r>
      <w:r w:rsidR="005918CC" w:rsidRPr="005476E3">
        <w:t xml:space="preserve">o ogłoszeniu przez Urząd na stronie internetowej Urzędu terminu od którego przyjmowane </w:t>
      </w:r>
      <w:r w:rsidR="0033134A">
        <w:t xml:space="preserve"> </w:t>
      </w:r>
      <w:r w:rsidR="005918CC" w:rsidRPr="005476E3">
        <w:t>będą wnioski</w:t>
      </w:r>
      <w:r w:rsidR="006C0597">
        <w:t xml:space="preserve"> .</w:t>
      </w:r>
    </w:p>
    <w:p w14:paraId="54B88111" w14:textId="77777777" w:rsidR="007E2216" w:rsidRDefault="007E2216" w:rsidP="0033134A">
      <w:pPr>
        <w:spacing w:line="240" w:lineRule="auto"/>
        <w:jc w:val="both"/>
      </w:pPr>
    </w:p>
    <w:p w14:paraId="453C43FD" w14:textId="77777777" w:rsidR="00EF0724" w:rsidRPr="005476E3" w:rsidRDefault="00EF0724" w:rsidP="0033134A">
      <w:pPr>
        <w:spacing w:line="240" w:lineRule="auto"/>
        <w:jc w:val="both"/>
      </w:pPr>
    </w:p>
    <w:p w14:paraId="34092072" w14:textId="77777777" w:rsidR="0033134A" w:rsidRDefault="0033134A" w:rsidP="0033134A">
      <w:pPr>
        <w:spacing w:line="240" w:lineRule="auto"/>
        <w:jc w:val="center"/>
        <w:rPr>
          <w:b/>
        </w:rPr>
      </w:pPr>
      <w:r>
        <w:rPr>
          <w:b/>
        </w:rPr>
        <w:t xml:space="preserve">Rozdział </w:t>
      </w:r>
      <w:r w:rsidR="007E2216" w:rsidRPr="005476E3">
        <w:rPr>
          <w:b/>
        </w:rPr>
        <w:t>V</w:t>
      </w:r>
    </w:p>
    <w:p w14:paraId="5D2E7F97" w14:textId="77777777" w:rsidR="007E2216" w:rsidRDefault="007E2216" w:rsidP="0033134A">
      <w:pPr>
        <w:spacing w:line="240" w:lineRule="auto"/>
        <w:jc w:val="center"/>
        <w:rPr>
          <w:b/>
        </w:rPr>
      </w:pPr>
      <w:r w:rsidRPr="005476E3">
        <w:rPr>
          <w:b/>
        </w:rPr>
        <w:t>Zabezpieczeni</w:t>
      </w:r>
      <w:r w:rsidR="0033134A">
        <w:rPr>
          <w:b/>
        </w:rPr>
        <w:t>e</w:t>
      </w:r>
      <w:r w:rsidRPr="005476E3">
        <w:rPr>
          <w:b/>
        </w:rPr>
        <w:t xml:space="preserve"> ewentualnego zwrotu środków</w:t>
      </w:r>
    </w:p>
    <w:p w14:paraId="5BE1BD50" w14:textId="77777777" w:rsidR="0033134A" w:rsidRPr="005476E3" w:rsidRDefault="0033134A" w:rsidP="0033134A">
      <w:pPr>
        <w:spacing w:line="240" w:lineRule="auto"/>
        <w:jc w:val="center"/>
      </w:pPr>
    </w:p>
    <w:p w14:paraId="7E2890C2" w14:textId="77777777" w:rsidR="007E2216" w:rsidRPr="005476E3" w:rsidRDefault="007E2216" w:rsidP="000A4C02">
      <w:pPr>
        <w:tabs>
          <w:tab w:val="left" w:pos="284"/>
        </w:tabs>
        <w:spacing w:line="240" w:lineRule="auto"/>
        <w:jc w:val="both"/>
      </w:pPr>
      <w:r w:rsidRPr="005476E3">
        <w:t xml:space="preserve">1. </w:t>
      </w:r>
      <w:r w:rsidR="000A4C02">
        <w:tab/>
      </w:r>
      <w:r w:rsidR="0033134A" w:rsidRPr="005476E3">
        <w:rPr>
          <w:b/>
        </w:rPr>
        <w:t>Zabezpieczeniem ewentualnego zwrotu środków są dwie formy</w:t>
      </w:r>
      <w:r w:rsidR="00E4072A">
        <w:rPr>
          <w:b/>
        </w:rPr>
        <w:t>. N</w:t>
      </w:r>
      <w:r w:rsidR="0033134A" w:rsidRPr="005476E3">
        <w:rPr>
          <w:b/>
        </w:rPr>
        <w:t xml:space="preserve">ależy wskazać drugą formę </w:t>
      </w:r>
      <w:r w:rsidR="000A4C02">
        <w:rPr>
          <w:b/>
        </w:rPr>
        <w:t xml:space="preserve">    </w:t>
      </w:r>
      <w:r w:rsidR="00053066">
        <w:rPr>
          <w:b/>
        </w:rPr>
        <w:t xml:space="preserve">      </w:t>
      </w:r>
      <w:r w:rsidR="000A4C02">
        <w:rPr>
          <w:b/>
        </w:rPr>
        <w:t xml:space="preserve"> </w:t>
      </w:r>
      <w:r w:rsidR="0033134A" w:rsidRPr="005476E3">
        <w:rPr>
          <w:b/>
        </w:rPr>
        <w:t xml:space="preserve">z </w:t>
      </w:r>
      <w:r w:rsidR="0033134A" w:rsidRPr="005476E3">
        <w:t>wymienionych w pkt 2-7</w:t>
      </w:r>
      <w:r w:rsidR="00E4072A">
        <w:t>. P</w:t>
      </w:r>
      <w:r w:rsidR="0033134A" w:rsidRPr="005476E3">
        <w:rPr>
          <w:b/>
        </w:rPr>
        <w:t>ierwszą i obowiąz</w:t>
      </w:r>
      <w:r w:rsidR="000A4C02">
        <w:rPr>
          <w:b/>
        </w:rPr>
        <w:t xml:space="preserve">kową formą jest akt notarialny </w:t>
      </w:r>
      <w:r w:rsidR="0033134A" w:rsidRPr="005476E3">
        <w:rPr>
          <w:b/>
        </w:rPr>
        <w:t>o poddaniu się egzekucji).</w:t>
      </w:r>
      <w:r w:rsidR="000A4C02">
        <w:t xml:space="preserve"> </w:t>
      </w:r>
      <w:r w:rsidRPr="005476E3">
        <w:t>Formy zabezpieczenia ewentualnego zwrotu przyznanych środków, to:</w:t>
      </w:r>
    </w:p>
    <w:p w14:paraId="7546557D" w14:textId="77777777" w:rsidR="007E2216" w:rsidRPr="005476E3" w:rsidRDefault="000A4C02" w:rsidP="000A4C02">
      <w:pPr>
        <w:tabs>
          <w:tab w:val="left" w:pos="567"/>
        </w:tabs>
        <w:spacing w:line="240" w:lineRule="auto"/>
        <w:ind w:left="284"/>
        <w:jc w:val="both"/>
      </w:pPr>
      <w:r>
        <w:t>1)</w:t>
      </w:r>
      <w:r>
        <w:tab/>
      </w:r>
      <w:r w:rsidR="007E2216" w:rsidRPr="005476E3">
        <w:t xml:space="preserve">akt notarialny o poddaniu się egzekucji przez dłużnika w trybie art. 777 § 1 pkt 5 k.p.c. – </w:t>
      </w:r>
      <w:r w:rsidR="00783AC5">
        <w:t xml:space="preserve">  </w:t>
      </w:r>
      <w:r w:rsidR="007E2216" w:rsidRPr="005476E3">
        <w:t xml:space="preserve">do wysokości przyznanych środków wraz z należnymi odsetkami - obligatoryjny dla wszystkich osób niepełnosprawnych ubiegających się o środki. W przypadku małżeńskiej wspólności majątkowej, wymagane jest oświadczenie małżonka zawierające </w:t>
      </w:r>
      <w:r w:rsidR="00695919">
        <w:t>zgodę na poddanie się egzekucji;</w:t>
      </w:r>
    </w:p>
    <w:p w14:paraId="264A95B9" w14:textId="77777777" w:rsidR="007E2216" w:rsidRPr="005476E3" w:rsidRDefault="000A4C02" w:rsidP="000A4C02">
      <w:pPr>
        <w:tabs>
          <w:tab w:val="left" w:pos="567"/>
        </w:tabs>
        <w:spacing w:line="240" w:lineRule="auto"/>
        <w:ind w:left="284"/>
        <w:jc w:val="both"/>
      </w:pPr>
      <w:r>
        <w:t>2)</w:t>
      </w:r>
      <w:r>
        <w:tab/>
      </w:r>
      <w:r w:rsidR="007E2216" w:rsidRPr="005476E3">
        <w:t xml:space="preserve">poręczenie osób trzecich ustanowione zgodnie z przepisami  prawa cywilnego </w:t>
      </w:r>
      <w:r w:rsidRPr="005476E3">
        <w:t>–</w:t>
      </w:r>
      <w:r w:rsidR="007E2216" w:rsidRPr="005476E3">
        <w:t xml:space="preserve"> </w:t>
      </w:r>
      <w:r>
        <w:t xml:space="preserve"> </w:t>
      </w:r>
      <w:r w:rsidR="007E2216" w:rsidRPr="005476E3">
        <w:t xml:space="preserve">przez poręczyciela osiągającego dochód brutto nie niższy niż przeciętne wynagrodzenie, </w:t>
      </w:r>
      <w:r>
        <w:t xml:space="preserve">  </w:t>
      </w:r>
      <w:r w:rsidR="007E2216" w:rsidRPr="005476E3">
        <w:t>lub dwóch poręczycieli osiągających łącznie dochód brutto nie niższy niż przeciętne wynagrodzenie</w:t>
      </w:r>
      <w:r w:rsidR="00695919">
        <w:t>;</w:t>
      </w:r>
      <w:r w:rsidR="007E2216" w:rsidRPr="005476E3">
        <w:t xml:space="preserve"> </w:t>
      </w:r>
    </w:p>
    <w:p w14:paraId="165E90AF" w14:textId="6CC02A47" w:rsidR="007E2216" w:rsidRPr="005476E3" w:rsidRDefault="000A4C02" w:rsidP="000A4C02">
      <w:pPr>
        <w:tabs>
          <w:tab w:val="left" w:pos="567"/>
        </w:tabs>
        <w:spacing w:line="240" w:lineRule="auto"/>
        <w:ind w:left="284"/>
        <w:jc w:val="both"/>
      </w:pPr>
      <w:r>
        <w:t>3)</w:t>
      </w:r>
      <w:r>
        <w:tab/>
      </w:r>
      <w:r w:rsidR="007E2216" w:rsidRPr="005476E3">
        <w:t xml:space="preserve">poręczenie osoby prawnej </w:t>
      </w:r>
      <w:r w:rsidR="002F11CE">
        <w:t>( może to być spółdzielnia socjalna)</w:t>
      </w:r>
      <w:r w:rsidR="007E2216" w:rsidRPr="005476E3">
        <w:t xml:space="preserve"> - do wysokości przyznanych środków wraz z należnymi odsetkami</w:t>
      </w:r>
      <w:r w:rsidR="00695919">
        <w:t xml:space="preserve">; </w:t>
      </w:r>
      <w:r w:rsidR="00522DDF" w:rsidRPr="005476E3">
        <w:t xml:space="preserve">zdolność zabezpieczenia środków badana będzie na podstawie dokumentów finansowych </w:t>
      </w:r>
      <w:r w:rsidR="00695919">
        <w:t>(</w:t>
      </w:r>
      <w:r w:rsidR="00522DDF" w:rsidRPr="005476E3">
        <w:t>bilans</w:t>
      </w:r>
      <w:r w:rsidR="00695919">
        <w:t>u,</w:t>
      </w:r>
      <w:r w:rsidR="00522DDF" w:rsidRPr="005476E3">
        <w:t xml:space="preserve"> rachun</w:t>
      </w:r>
      <w:r w:rsidR="00695919">
        <w:t>ku</w:t>
      </w:r>
      <w:r w:rsidR="00522DDF" w:rsidRPr="005476E3">
        <w:t xml:space="preserve"> zysków i strat</w:t>
      </w:r>
      <w:r w:rsidR="00695919">
        <w:t xml:space="preserve"> oraz oświadczenia poręczyciela będącego osobą prawną</w:t>
      </w:r>
      <w:r w:rsidR="0082479D">
        <w:t xml:space="preserve"> </w:t>
      </w:r>
      <w:r w:rsidR="00695919">
        <w:t>-</w:t>
      </w:r>
      <w:r w:rsidR="0082479D">
        <w:t xml:space="preserve"> </w:t>
      </w:r>
      <w:r w:rsidR="00695919">
        <w:t>oświadczenie stanowi załącznik do wniosku)</w:t>
      </w:r>
      <w:r w:rsidR="00522DDF" w:rsidRPr="005476E3">
        <w:t xml:space="preserve">;  osoba/podmiot  nie </w:t>
      </w:r>
      <w:r w:rsidR="00695919">
        <w:t xml:space="preserve">może </w:t>
      </w:r>
      <w:r w:rsidR="00522DDF" w:rsidRPr="005476E3">
        <w:t>posiada</w:t>
      </w:r>
      <w:r w:rsidR="00695919">
        <w:t>ć</w:t>
      </w:r>
      <w:r w:rsidR="00522DDF" w:rsidRPr="005476E3">
        <w:t xml:space="preserve"> zaległości w ZUS i US z tytułu prowadzenia</w:t>
      </w:r>
      <w:r w:rsidR="00695919">
        <w:t xml:space="preserve"> działalności;</w:t>
      </w:r>
      <w:r w:rsidR="00522DDF" w:rsidRPr="005476E3">
        <w:t xml:space="preserve"> działalność </w:t>
      </w:r>
      <w:r>
        <w:t xml:space="preserve"> </w:t>
      </w:r>
      <w:r w:rsidR="00522DDF" w:rsidRPr="005476E3">
        <w:t xml:space="preserve">nie </w:t>
      </w:r>
      <w:r w:rsidR="00695919">
        <w:t>może być</w:t>
      </w:r>
      <w:r w:rsidR="00522DDF" w:rsidRPr="005476E3">
        <w:t xml:space="preserve"> w stanie l</w:t>
      </w:r>
      <w:r w:rsidR="00695919">
        <w:t>ikwidacji lub upadłości;</w:t>
      </w:r>
    </w:p>
    <w:p w14:paraId="44E13F13" w14:textId="77777777" w:rsidR="007E2216" w:rsidRPr="005476E3" w:rsidRDefault="000A4C02" w:rsidP="000A4C02">
      <w:pPr>
        <w:tabs>
          <w:tab w:val="left" w:pos="567"/>
        </w:tabs>
        <w:spacing w:line="240" w:lineRule="auto"/>
        <w:ind w:left="284"/>
        <w:jc w:val="both"/>
      </w:pPr>
      <w:r>
        <w:t>4)</w:t>
      </w:r>
      <w:r>
        <w:tab/>
      </w:r>
      <w:r w:rsidR="007E2216" w:rsidRPr="005476E3">
        <w:t xml:space="preserve">weksel z poręczeniem wekslowym /awal/- udzielony przez osobę fizyczną, która osiąga wynagrodzenie lub dochód na poziomie </w:t>
      </w:r>
      <w:r w:rsidR="002F11CE">
        <w:t xml:space="preserve">przynajmniej </w:t>
      </w:r>
      <w:r w:rsidR="007E2216" w:rsidRPr="005476E3">
        <w:t>przeciętnego wynagrodzenia lub osobę prawną</w:t>
      </w:r>
      <w:r>
        <w:t xml:space="preserve">  </w:t>
      </w:r>
      <w:r w:rsidR="007E2216" w:rsidRPr="005476E3">
        <w:t>lub podmiot nie posiadający osobowości prawnej, a posiadający zdolność do czynności prawnych</w:t>
      </w:r>
      <w:r w:rsidR="002F11CE">
        <w:t xml:space="preserve">. Możliwość zabezpieczenia przyznanych środków przez taką </w:t>
      </w:r>
      <w:r w:rsidR="002F11CE" w:rsidRPr="002F11CE">
        <w:t>osobę prawną  lub podmiot nie posiadający osobowości prawnej</w:t>
      </w:r>
      <w:r w:rsidR="002F11CE">
        <w:t xml:space="preserve"> będzie </w:t>
      </w:r>
      <w:r w:rsidR="007E2216" w:rsidRPr="005476E3">
        <w:t>na podstawie dokumentów finansowych tj. bila</w:t>
      </w:r>
      <w:r w:rsidR="00695919">
        <w:t>ns oraz rachunek zysków i strat;</w:t>
      </w:r>
    </w:p>
    <w:p w14:paraId="103D89E8" w14:textId="77777777" w:rsidR="007E2216" w:rsidRPr="005476E3" w:rsidRDefault="000A4C02" w:rsidP="000A4C02">
      <w:pPr>
        <w:tabs>
          <w:tab w:val="left" w:pos="567"/>
        </w:tabs>
        <w:spacing w:line="240" w:lineRule="auto"/>
        <w:ind w:left="284"/>
        <w:jc w:val="both"/>
      </w:pPr>
      <w:r>
        <w:lastRenderedPageBreak/>
        <w:t>5)</w:t>
      </w:r>
      <w:r>
        <w:tab/>
      </w:r>
      <w:r w:rsidR="007E2216" w:rsidRPr="005476E3">
        <w:t>gwarancja bankowa</w:t>
      </w:r>
      <w:r w:rsidR="002F11CE">
        <w:t xml:space="preserve"> </w:t>
      </w:r>
      <w:r w:rsidR="007E2216" w:rsidRPr="005476E3">
        <w:t>- przy czym kwota gwarantowanych przez bank środków będzie przewyższać o 30% kwotę otrzymanych środków</w:t>
      </w:r>
      <w:r w:rsidR="002F11CE">
        <w:t xml:space="preserve">. Termin na jak długo ważne będzie to zabezpieczenie </w:t>
      </w:r>
      <w:r w:rsidR="007E2216" w:rsidRPr="005476E3">
        <w:t xml:space="preserve">wynosić </w:t>
      </w:r>
      <w:r w:rsidR="00E85ABA">
        <w:t>musi</w:t>
      </w:r>
      <w:r w:rsidR="007E2216" w:rsidRPr="005476E3">
        <w:t xml:space="preserve"> co najmniej</w:t>
      </w:r>
      <w:r w:rsidR="00695919">
        <w:t xml:space="preserve"> 3 lata od dnia wypłaty środków;</w:t>
      </w:r>
    </w:p>
    <w:p w14:paraId="23E04021" w14:textId="77777777" w:rsidR="007E2216" w:rsidRPr="005476E3" w:rsidRDefault="000A4C02" w:rsidP="000A4C02">
      <w:pPr>
        <w:tabs>
          <w:tab w:val="left" w:pos="567"/>
        </w:tabs>
        <w:spacing w:line="240" w:lineRule="auto"/>
        <w:ind w:left="284"/>
        <w:jc w:val="both"/>
      </w:pPr>
      <w:r>
        <w:t>6)</w:t>
      </w:r>
      <w:r>
        <w:tab/>
      </w:r>
      <w:r w:rsidR="007E2216" w:rsidRPr="005476E3">
        <w:t>zastaw na prawach lub rzeczach –</w:t>
      </w:r>
      <w:r w:rsidR="002F11CE">
        <w:t xml:space="preserve"> </w:t>
      </w:r>
      <w:r w:rsidR="007E2216" w:rsidRPr="005476E3">
        <w:t>przy czym wartość praw lub rzeczy będących przedmiotem zastawu będzie przekraczać o 3</w:t>
      </w:r>
      <w:r w:rsidR="00F95A37" w:rsidRPr="005476E3">
        <w:t>0% kwotę otrzymanych środków</w:t>
      </w:r>
      <w:r w:rsidR="00383BD9">
        <w:t xml:space="preserve">. Będzie uwzględniony spadek </w:t>
      </w:r>
      <w:r w:rsidR="007E2216" w:rsidRPr="005476E3">
        <w:t xml:space="preserve"> wartości przedmiotu zastawu w okresie obowiązywania tej formy zabezpieczenia</w:t>
      </w:r>
      <w:r w:rsidR="00383BD9">
        <w:t>. W</w:t>
      </w:r>
      <w:r w:rsidR="007E2216" w:rsidRPr="005476E3">
        <w:t xml:space="preserve"> przypadku rzeczy ruchomych ich wartość liczona będzie na podstawie wyceny rzeczoznawcy, któr</w:t>
      </w:r>
      <w:r w:rsidR="00383BD9">
        <w:t>ej</w:t>
      </w:r>
      <w:r w:rsidR="007E2216" w:rsidRPr="005476E3">
        <w:t xml:space="preserve"> wnio</w:t>
      </w:r>
      <w:r w:rsidR="00695919">
        <w:t>skodawca dokona na własny koszt;</w:t>
      </w:r>
    </w:p>
    <w:p w14:paraId="6D090A54" w14:textId="77777777" w:rsidR="007E2216" w:rsidRPr="005476E3" w:rsidRDefault="000A4C02" w:rsidP="000A4C02">
      <w:pPr>
        <w:tabs>
          <w:tab w:val="left" w:pos="567"/>
        </w:tabs>
        <w:spacing w:line="240" w:lineRule="auto"/>
        <w:ind w:left="284"/>
        <w:jc w:val="both"/>
      </w:pPr>
      <w:r>
        <w:t>7)</w:t>
      </w:r>
      <w:r>
        <w:tab/>
      </w:r>
      <w:r w:rsidR="007E2216" w:rsidRPr="005476E3">
        <w:t>blokada rachunku bankowego</w:t>
      </w:r>
      <w:r w:rsidR="00E85ABA">
        <w:t xml:space="preserve"> </w:t>
      </w:r>
      <w:r w:rsidR="007E2216" w:rsidRPr="005476E3">
        <w:t>- przy czym kwota zablokowanych przez bank środ</w:t>
      </w:r>
      <w:r w:rsidR="00783AC5">
        <w:t xml:space="preserve">ków będzie </w:t>
      </w:r>
      <w:r w:rsidR="007E2216" w:rsidRPr="005476E3">
        <w:t>przewyższać o 30% kwotę otrzymanych środków</w:t>
      </w:r>
      <w:r w:rsidR="00E85ABA">
        <w:t>. T</w:t>
      </w:r>
      <w:r w:rsidR="007E2216" w:rsidRPr="005476E3">
        <w:t xml:space="preserve">ermin na który zostanie ustanowiona wynosić </w:t>
      </w:r>
      <w:r w:rsidR="00E85ABA">
        <w:t>musi</w:t>
      </w:r>
      <w:r w:rsidR="007E2216" w:rsidRPr="005476E3">
        <w:t xml:space="preserve"> co najmniej 3 lata licząc od dnia wypłaty środków. </w:t>
      </w:r>
    </w:p>
    <w:p w14:paraId="0EDE1847" w14:textId="3E39799E" w:rsidR="007E2216" w:rsidRPr="005476E3" w:rsidRDefault="004A73BC" w:rsidP="000A4C02">
      <w:pPr>
        <w:tabs>
          <w:tab w:val="left" w:pos="284"/>
        </w:tabs>
        <w:spacing w:line="240" w:lineRule="auto"/>
        <w:jc w:val="both"/>
      </w:pPr>
      <w:r w:rsidRPr="005476E3">
        <w:t>2</w:t>
      </w:r>
      <w:r w:rsidR="000A4C02">
        <w:t>.</w:t>
      </w:r>
      <w:r w:rsidR="000A4C02">
        <w:tab/>
      </w:r>
      <w:r w:rsidR="007E2216" w:rsidRPr="005476E3">
        <w:t xml:space="preserve">W przypadku </w:t>
      </w:r>
      <w:r w:rsidR="00B21AC6" w:rsidRPr="005476E3">
        <w:t>poręcze</w:t>
      </w:r>
      <w:r w:rsidR="00291CE8">
        <w:t>nia zwrotu przez osobę fizyczną</w:t>
      </w:r>
      <w:r w:rsidR="007E2216" w:rsidRPr="005476E3">
        <w:t>, poręczyciel powinien spełniać łącznie       następujące warunki:</w:t>
      </w:r>
    </w:p>
    <w:p w14:paraId="795614A9" w14:textId="77777777" w:rsidR="007E2216" w:rsidRPr="005476E3" w:rsidRDefault="000A4C02" w:rsidP="000A4C02">
      <w:pPr>
        <w:tabs>
          <w:tab w:val="left" w:pos="567"/>
        </w:tabs>
        <w:spacing w:line="240" w:lineRule="auto"/>
        <w:ind w:left="284"/>
        <w:jc w:val="both"/>
      </w:pPr>
      <w:r>
        <w:t>1)</w:t>
      </w:r>
      <w:r>
        <w:tab/>
      </w:r>
      <w:r w:rsidR="005D6BE8">
        <w:t>ukończone 18 lat;</w:t>
      </w:r>
    </w:p>
    <w:p w14:paraId="7663926C" w14:textId="77777777" w:rsidR="007E2216" w:rsidRPr="005476E3" w:rsidRDefault="000A4C02" w:rsidP="000A4C02">
      <w:pPr>
        <w:tabs>
          <w:tab w:val="left" w:pos="567"/>
        </w:tabs>
        <w:spacing w:line="240" w:lineRule="auto"/>
        <w:ind w:left="284"/>
        <w:jc w:val="both"/>
      </w:pPr>
      <w:r>
        <w:t>2)</w:t>
      </w:r>
      <w:r>
        <w:tab/>
      </w:r>
      <w:r w:rsidR="007E2216" w:rsidRPr="005476E3">
        <w:t>zameldowanie na pobyt stały na te</w:t>
      </w:r>
      <w:r w:rsidR="005D6BE8">
        <w:t>renie Rzeczypospolitej Polskiej;</w:t>
      </w:r>
    </w:p>
    <w:p w14:paraId="64F54353" w14:textId="77777777" w:rsidR="007E2216" w:rsidRPr="005476E3" w:rsidRDefault="000A4C02" w:rsidP="000A4C02">
      <w:pPr>
        <w:tabs>
          <w:tab w:val="left" w:pos="567"/>
        </w:tabs>
        <w:spacing w:line="240" w:lineRule="auto"/>
        <w:ind w:left="284"/>
        <w:jc w:val="both"/>
      </w:pPr>
      <w:r>
        <w:t>3)</w:t>
      </w:r>
      <w:r>
        <w:tab/>
      </w:r>
      <w:r w:rsidR="007E2216" w:rsidRPr="005476E3">
        <w:t>wysokość dochodu poręczyciela nie może być niższ</w:t>
      </w:r>
      <w:r w:rsidR="005D6BE8">
        <w:t>a od przeciętnego wynagrodzenia;</w:t>
      </w:r>
    </w:p>
    <w:p w14:paraId="3024BE5D" w14:textId="77777777" w:rsidR="007E2216" w:rsidRPr="005476E3" w:rsidRDefault="000A4C02" w:rsidP="000A4C02">
      <w:pPr>
        <w:tabs>
          <w:tab w:val="left" w:pos="567"/>
        </w:tabs>
        <w:spacing w:line="240" w:lineRule="auto"/>
        <w:ind w:left="284"/>
        <w:jc w:val="both"/>
      </w:pPr>
      <w:r>
        <w:t>4)</w:t>
      </w:r>
      <w:r>
        <w:tab/>
      </w:r>
      <w:r w:rsidR="007E2216" w:rsidRPr="005476E3">
        <w:t>nie może mieć ukończonych 70 lat w prz</w:t>
      </w:r>
      <w:r w:rsidR="005D6BE8">
        <w:t>ypadku osoby pobierającej rentę;</w:t>
      </w:r>
    </w:p>
    <w:p w14:paraId="0CA7CF41" w14:textId="77777777" w:rsidR="007E2216" w:rsidRPr="005476E3" w:rsidRDefault="000A4C02" w:rsidP="000A4C02">
      <w:pPr>
        <w:tabs>
          <w:tab w:val="left" w:pos="567"/>
        </w:tabs>
        <w:spacing w:line="240" w:lineRule="auto"/>
        <w:ind w:left="284"/>
        <w:jc w:val="both"/>
      </w:pPr>
      <w:r>
        <w:t>5)</w:t>
      </w:r>
      <w:r>
        <w:tab/>
      </w:r>
      <w:r w:rsidR="007E2216" w:rsidRPr="005476E3">
        <w:t>nie może mieć ukończonych 70 lat w przypad</w:t>
      </w:r>
      <w:r w:rsidR="005D6BE8">
        <w:t>ku osoby pobierającej emeryturę;</w:t>
      </w:r>
    </w:p>
    <w:p w14:paraId="1CC69F72" w14:textId="77777777" w:rsidR="007E2216" w:rsidRPr="005476E3" w:rsidRDefault="000A4C02" w:rsidP="000A4C02">
      <w:pPr>
        <w:tabs>
          <w:tab w:val="left" w:pos="567"/>
        </w:tabs>
        <w:spacing w:line="240" w:lineRule="auto"/>
        <w:ind w:left="284"/>
        <w:jc w:val="both"/>
      </w:pPr>
      <w:r>
        <w:t>6)</w:t>
      </w:r>
      <w:r>
        <w:tab/>
      </w:r>
      <w:r w:rsidR="007E2216" w:rsidRPr="005476E3">
        <w:t>nie może pozostawać  we wspólności majątkowej małżeńskiej z osobą ubiegającą się</w:t>
      </w:r>
      <w:r>
        <w:t xml:space="preserve"> o środki.</w:t>
      </w:r>
    </w:p>
    <w:p w14:paraId="27188259" w14:textId="77777777" w:rsidR="00291CE8" w:rsidRDefault="004A73BC" w:rsidP="00291CE8">
      <w:pPr>
        <w:tabs>
          <w:tab w:val="left" w:pos="284"/>
        </w:tabs>
        <w:spacing w:line="240" w:lineRule="auto"/>
        <w:jc w:val="both"/>
      </w:pPr>
      <w:r w:rsidRPr="005476E3">
        <w:t>3</w:t>
      </w:r>
      <w:r w:rsidR="000A4C02">
        <w:t>.</w:t>
      </w:r>
      <w:r w:rsidR="000A4C02">
        <w:tab/>
      </w:r>
      <w:r w:rsidR="00636C14" w:rsidRPr="005476E3">
        <w:t xml:space="preserve">W przypadku poręczenia zwrotu środków przez osobę fizyczną poręczyciel </w:t>
      </w:r>
      <w:r w:rsidR="000A4C02">
        <w:t>składa w Urzędzie</w:t>
      </w:r>
      <w:r w:rsidR="00636C14" w:rsidRPr="005476E3">
        <w:t xml:space="preserve"> oświadczenie o uzyskiwanych dochodach</w:t>
      </w:r>
      <w:r w:rsidR="00E85ABA">
        <w:t xml:space="preserve">. Wskazuje w nim skąd ma dochód i jaka jest wysokość tego dochodu. Wskazuje też jakie ma </w:t>
      </w:r>
      <w:r w:rsidR="00636C14" w:rsidRPr="005476E3">
        <w:t>aktualn</w:t>
      </w:r>
      <w:r w:rsidR="00E85ABA">
        <w:t>e</w:t>
      </w:r>
      <w:r w:rsidR="00636C14" w:rsidRPr="005476E3">
        <w:t xml:space="preserve"> zobowiązania finansow</w:t>
      </w:r>
      <w:r w:rsidR="00E85ABA">
        <w:t xml:space="preserve">e (np. kredyty) i podaje jaką kwotę co miesiąc wpłaca na </w:t>
      </w:r>
      <w:r w:rsidR="00636C14" w:rsidRPr="005476E3">
        <w:t>spłat</w:t>
      </w:r>
      <w:r w:rsidR="00E85ABA">
        <w:t>ę</w:t>
      </w:r>
      <w:r w:rsidR="00636C14" w:rsidRPr="005476E3">
        <w:t xml:space="preserve"> zadłużenia</w:t>
      </w:r>
      <w:r w:rsidR="00E85ABA">
        <w:t xml:space="preserve">. Poręczyciel podaje </w:t>
      </w:r>
      <w:r w:rsidR="00636C14" w:rsidRPr="005476E3">
        <w:t>imię, nazwisko, adres zamieszkania, numer PESEL</w:t>
      </w:r>
      <w:r w:rsidR="00E85ABA">
        <w:t xml:space="preserve"> (</w:t>
      </w:r>
      <w:r w:rsidR="00636C14" w:rsidRPr="005476E3">
        <w:t xml:space="preserve"> jeżeli został nadany</w:t>
      </w:r>
      <w:r w:rsidR="00E85ABA">
        <w:t>)</w:t>
      </w:r>
      <w:r w:rsidR="00636C14" w:rsidRPr="005476E3">
        <w:t xml:space="preserve"> oraz nazwę, serię i numer dokumentu potwierdzającego tożsamość</w:t>
      </w:r>
      <w:r w:rsidR="00E85ABA">
        <w:t xml:space="preserve"> (dowód osobisty, paszport)</w:t>
      </w:r>
      <w:r w:rsidR="00636C14" w:rsidRPr="005476E3">
        <w:t>. Poręczyciel potwierdza własnoręcznym podpisem prawdziwość informacji zawartych w oświadczeniu.</w:t>
      </w:r>
    </w:p>
    <w:p w14:paraId="400BB8B6" w14:textId="1DF1F70A" w:rsidR="007E2216" w:rsidRPr="005476E3" w:rsidRDefault="00291CE8" w:rsidP="00291CE8">
      <w:pPr>
        <w:tabs>
          <w:tab w:val="left" w:pos="284"/>
        </w:tabs>
        <w:spacing w:line="240" w:lineRule="auto"/>
        <w:jc w:val="both"/>
      </w:pPr>
      <w:r>
        <w:t xml:space="preserve">4. </w:t>
      </w:r>
      <w:r w:rsidR="007E2216" w:rsidRPr="005476E3">
        <w:t xml:space="preserve">Poręczenie przez osobę fizyczną pozostającą we wspólności majątkowej małżeńskiej wymaga zgody współmałżonka poręczyciela na udzielenie poręczenia, wyrażonej w formie pisemnej </w:t>
      </w:r>
      <w:r w:rsidR="00933DAE" w:rsidRPr="005476E3">
        <w:br/>
      </w:r>
      <w:r w:rsidR="007E2216" w:rsidRPr="005476E3">
        <w:t xml:space="preserve">w obecności uprawnionego pracownika Urzędu </w:t>
      </w:r>
      <w:r w:rsidR="002A68B1" w:rsidRPr="005476E3">
        <w:t>w dniu</w:t>
      </w:r>
      <w:r w:rsidR="007E2216" w:rsidRPr="005476E3">
        <w:t xml:space="preserve"> zawarci</w:t>
      </w:r>
      <w:r w:rsidR="002A68B1" w:rsidRPr="005476E3">
        <w:t>a</w:t>
      </w:r>
      <w:r w:rsidR="007E2216" w:rsidRPr="005476E3">
        <w:t xml:space="preserve"> umowy </w:t>
      </w:r>
      <w:r w:rsidR="002A68B1" w:rsidRPr="005476E3">
        <w:t xml:space="preserve">poręczenia </w:t>
      </w:r>
      <w:r w:rsidR="007E2216" w:rsidRPr="005476E3">
        <w:t xml:space="preserve">lub zgody – oświadczenia złożonego w obecności notariusza przed zawarciem </w:t>
      </w:r>
      <w:r w:rsidR="002A68B1" w:rsidRPr="005476E3">
        <w:t xml:space="preserve">tejże </w:t>
      </w:r>
      <w:r w:rsidR="007E2216" w:rsidRPr="005476E3">
        <w:t>umowy.</w:t>
      </w:r>
    </w:p>
    <w:p w14:paraId="1CB9FB7B" w14:textId="7CB0DC5B" w:rsidR="007E2216" w:rsidRPr="005476E3" w:rsidRDefault="00291CE8" w:rsidP="00DE614B">
      <w:pPr>
        <w:tabs>
          <w:tab w:val="left" w:pos="284"/>
        </w:tabs>
        <w:spacing w:line="240" w:lineRule="auto"/>
        <w:jc w:val="both"/>
      </w:pPr>
      <w:r>
        <w:t>5</w:t>
      </w:r>
      <w:r w:rsidR="000A4C02">
        <w:t>.</w:t>
      </w:r>
      <w:r w:rsidR="000A4C02">
        <w:tab/>
      </w:r>
      <w:r w:rsidR="007E2216" w:rsidRPr="005476E3">
        <w:t>Urząd uzależnia wypłacenie środków od ustanowienia zabezpieczenia zwrotu otrzymanych środków i jego udokumentowania.</w:t>
      </w:r>
    </w:p>
    <w:p w14:paraId="25F15D99" w14:textId="4B2F24B2" w:rsidR="001E5032" w:rsidRPr="005476E3" w:rsidRDefault="00291CE8" w:rsidP="00DE614B">
      <w:pPr>
        <w:tabs>
          <w:tab w:val="left" w:pos="284"/>
        </w:tabs>
        <w:spacing w:line="240" w:lineRule="auto"/>
        <w:jc w:val="both"/>
      </w:pPr>
      <w:r>
        <w:t>6</w:t>
      </w:r>
      <w:r w:rsidR="000A4C02">
        <w:t>.</w:t>
      </w:r>
      <w:r w:rsidR="000A4C02">
        <w:tab/>
      </w:r>
      <w:r w:rsidR="007E2216" w:rsidRPr="005476E3">
        <w:t xml:space="preserve">W przypadku </w:t>
      </w:r>
      <w:r w:rsidR="00314E55">
        <w:t>wnioskodawców</w:t>
      </w:r>
      <w:r w:rsidR="000340C5">
        <w:t>, któr</w:t>
      </w:r>
      <w:r w:rsidR="00314E55">
        <w:t>zy</w:t>
      </w:r>
      <w:r w:rsidR="000340C5">
        <w:t xml:space="preserve"> nie posiadają</w:t>
      </w:r>
      <w:r w:rsidR="007E2216" w:rsidRPr="005476E3">
        <w:t xml:space="preserve"> stałego adresu zameldowania zabezpieczenie ewentualnego zwrotu środków stanowi </w:t>
      </w:r>
      <w:r w:rsidR="004A73BC" w:rsidRPr="005476E3">
        <w:t xml:space="preserve">obowiązkowy akt notarialny o dobrowolnym poddaniu się egzekucji oraz forma </w:t>
      </w:r>
      <w:r w:rsidR="001E5032" w:rsidRPr="005476E3">
        <w:t xml:space="preserve">zabezpieczenia </w:t>
      </w:r>
      <w:r w:rsidR="004A73BC" w:rsidRPr="005476E3">
        <w:t xml:space="preserve">wybrana spośród wymienionych </w:t>
      </w:r>
      <w:r w:rsidR="00DE614B">
        <w:t xml:space="preserve"> </w:t>
      </w:r>
      <w:r w:rsidR="004A73BC" w:rsidRPr="005476E3">
        <w:t xml:space="preserve">w rozdziale V ust. 1 pkt 2-7. </w:t>
      </w:r>
      <w:r w:rsidR="007F0EA2">
        <w:br/>
      </w:r>
      <w:r w:rsidR="004A73BC" w:rsidRPr="005476E3">
        <w:t xml:space="preserve">W przypadku wyboru formy poręczenie osób trzecich (rozdział V ust 1 </w:t>
      </w:r>
      <w:r w:rsidR="001E5032" w:rsidRPr="005476E3">
        <w:t xml:space="preserve"> </w:t>
      </w:r>
      <w:r w:rsidR="004A73BC" w:rsidRPr="005476E3">
        <w:t xml:space="preserve">pkt 2) wymagane jest </w:t>
      </w:r>
      <w:r w:rsidR="007E2216" w:rsidRPr="005476E3">
        <w:t>poręczen</w:t>
      </w:r>
      <w:r w:rsidR="004A73BC" w:rsidRPr="005476E3">
        <w:t>ie</w:t>
      </w:r>
      <w:r w:rsidR="007E2216" w:rsidRPr="005476E3">
        <w:t xml:space="preserve"> majątkowe</w:t>
      </w:r>
      <w:r w:rsidR="004A73BC" w:rsidRPr="005476E3">
        <w:t xml:space="preserve"> </w:t>
      </w:r>
      <w:r w:rsidR="007E2216" w:rsidRPr="005476E3">
        <w:t xml:space="preserve">dokonane przez dwóch poręczycieli posiadających stałe </w:t>
      </w:r>
      <w:r w:rsidR="00794A57">
        <w:t xml:space="preserve">i </w:t>
      </w:r>
      <w:r w:rsidR="007E2216" w:rsidRPr="005476E3">
        <w:t>udokumentowane źródło dochodów, wynoszące dla każdego z nich co naj</w:t>
      </w:r>
      <w:r w:rsidR="00F95A37" w:rsidRPr="005476E3">
        <w:t>mniej przeciętne wynagrodzenie</w:t>
      </w:r>
      <w:r w:rsidR="001E5032" w:rsidRPr="005476E3">
        <w:t>.</w:t>
      </w:r>
    </w:p>
    <w:p w14:paraId="37A08E19" w14:textId="5B83006F" w:rsidR="00A21803" w:rsidRDefault="00291CE8" w:rsidP="00EF0724">
      <w:pPr>
        <w:tabs>
          <w:tab w:val="left" w:pos="284"/>
        </w:tabs>
        <w:spacing w:line="240" w:lineRule="auto"/>
        <w:jc w:val="both"/>
      </w:pPr>
      <w:r>
        <w:t>7</w:t>
      </w:r>
      <w:r w:rsidR="00DE614B">
        <w:t>.</w:t>
      </w:r>
      <w:r w:rsidR="00B90C3B" w:rsidRPr="005476E3">
        <w:tab/>
      </w:r>
      <w:r w:rsidR="007E2216" w:rsidRPr="005476E3">
        <w:t>Koszty związane z ustanowieniem zabezpieczenia ewentualnego zwrotu przyznanych środków</w:t>
      </w:r>
      <w:r w:rsidR="000340C5">
        <w:t xml:space="preserve"> (np. koszt notariusza czy koszt rzeczoznawcy)</w:t>
      </w:r>
      <w:r w:rsidR="007E2216" w:rsidRPr="005476E3">
        <w:t xml:space="preserve"> pokrywa </w:t>
      </w:r>
      <w:r w:rsidR="00314E55">
        <w:t>wnioskodawca</w:t>
      </w:r>
      <w:r w:rsidR="007E2216" w:rsidRPr="005476E3">
        <w:t>.</w:t>
      </w:r>
    </w:p>
    <w:p w14:paraId="257834EB" w14:textId="6600A972" w:rsidR="00507297" w:rsidRPr="00053066" w:rsidRDefault="00291CE8" w:rsidP="00EF0724">
      <w:pPr>
        <w:tabs>
          <w:tab w:val="left" w:pos="284"/>
        </w:tabs>
        <w:spacing w:line="240" w:lineRule="auto"/>
        <w:jc w:val="both"/>
      </w:pPr>
      <w:r>
        <w:lastRenderedPageBreak/>
        <w:t>8</w:t>
      </w:r>
      <w:r w:rsidR="00507297" w:rsidRPr="00053066">
        <w:t>. W</w:t>
      </w:r>
      <w:r w:rsidR="00314E55">
        <w:t xml:space="preserve">nioskodawców, którzy </w:t>
      </w:r>
      <w:r w:rsidR="00507297" w:rsidRPr="00053066">
        <w:t>otrzyma</w:t>
      </w:r>
      <w:r w:rsidR="00314E55">
        <w:t>li</w:t>
      </w:r>
      <w:r w:rsidR="00507297" w:rsidRPr="00053066">
        <w:t xml:space="preserve"> środki w kwocie nie wyższej niż sześciokrotność przeciętnego wynagrodzenia, </w:t>
      </w:r>
      <w:r w:rsidR="000340C5">
        <w:t>i któr</w:t>
      </w:r>
      <w:r w:rsidR="00314E55">
        <w:t>zy</w:t>
      </w:r>
      <w:r w:rsidR="000340C5">
        <w:t xml:space="preserve"> zobowiąza</w:t>
      </w:r>
      <w:r w:rsidR="00314E55">
        <w:t>li</w:t>
      </w:r>
      <w:r w:rsidR="000340C5">
        <w:t xml:space="preserve"> się do prowadzenia </w:t>
      </w:r>
      <w:r w:rsidR="00507297" w:rsidRPr="00053066">
        <w:t xml:space="preserve">działalności gospodarczej nieprzerwanie przez okres co najmniej 12 miesięcy, zabezpieczeniem ewentualnego zwrotu środków stanowić może </w:t>
      </w:r>
      <w:r w:rsidR="00E3726E" w:rsidRPr="00053066">
        <w:t xml:space="preserve">jedna z form wymienionych w pkt 1.  </w:t>
      </w:r>
    </w:p>
    <w:p w14:paraId="0F92DB10" w14:textId="77777777" w:rsidR="00A21803" w:rsidRDefault="00A21803" w:rsidP="00F02B22">
      <w:pPr>
        <w:spacing w:line="240" w:lineRule="auto"/>
        <w:jc w:val="both"/>
        <w:rPr>
          <w:b/>
        </w:rPr>
      </w:pPr>
    </w:p>
    <w:p w14:paraId="0FEAB76D" w14:textId="77777777" w:rsidR="00EF0724" w:rsidRPr="005476E3" w:rsidRDefault="00EF0724" w:rsidP="00F02B22">
      <w:pPr>
        <w:spacing w:line="240" w:lineRule="auto"/>
        <w:jc w:val="both"/>
        <w:rPr>
          <w:b/>
        </w:rPr>
      </w:pPr>
    </w:p>
    <w:p w14:paraId="3A8B966E" w14:textId="77777777" w:rsidR="00DE614B" w:rsidRDefault="00DE614B" w:rsidP="00DE614B">
      <w:pPr>
        <w:spacing w:line="240" w:lineRule="auto"/>
        <w:jc w:val="center"/>
        <w:rPr>
          <w:b/>
        </w:rPr>
      </w:pPr>
      <w:r>
        <w:rPr>
          <w:b/>
        </w:rPr>
        <w:t>Rozdział VI</w:t>
      </w:r>
    </w:p>
    <w:p w14:paraId="1816DEE4" w14:textId="77777777" w:rsidR="007E2216" w:rsidRPr="005476E3" w:rsidRDefault="007E2216" w:rsidP="00DE614B">
      <w:pPr>
        <w:spacing w:line="240" w:lineRule="auto"/>
        <w:jc w:val="center"/>
        <w:rPr>
          <w:b/>
        </w:rPr>
      </w:pPr>
      <w:r w:rsidRPr="005476E3">
        <w:rPr>
          <w:b/>
        </w:rPr>
        <w:t>Przeznaczenie środków</w:t>
      </w:r>
    </w:p>
    <w:p w14:paraId="40719E01" w14:textId="77777777" w:rsidR="007E2216" w:rsidRPr="005476E3" w:rsidRDefault="007E2216" w:rsidP="00F02B22">
      <w:pPr>
        <w:spacing w:line="240" w:lineRule="auto"/>
        <w:jc w:val="both"/>
      </w:pPr>
    </w:p>
    <w:p w14:paraId="61C769A6" w14:textId="77777777" w:rsidR="00D22321" w:rsidRPr="005476E3" w:rsidRDefault="007E2216" w:rsidP="00DE614B">
      <w:pPr>
        <w:pStyle w:val="Akapitzlist"/>
        <w:numPr>
          <w:ilvl w:val="0"/>
          <w:numId w:val="11"/>
        </w:numPr>
        <w:tabs>
          <w:tab w:val="left" w:pos="284"/>
        </w:tabs>
        <w:spacing w:line="240" w:lineRule="auto"/>
        <w:ind w:left="0" w:firstLine="0"/>
        <w:jc w:val="both"/>
      </w:pPr>
      <w:r w:rsidRPr="005476E3">
        <w:t xml:space="preserve">Środki mogą być przyznane </w:t>
      </w:r>
      <w:r w:rsidR="00D22321" w:rsidRPr="005476E3">
        <w:t>odrębnie każdemu wnioskodawcy, który zamierza:</w:t>
      </w:r>
    </w:p>
    <w:p w14:paraId="3A2CE49D" w14:textId="77777777" w:rsidR="00D22321" w:rsidRPr="005476E3" w:rsidRDefault="005D6BE8" w:rsidP="00DE614B">
      <w:pPr>
        <w:pStyle w:val="Akapitzlist"/>
        <w:numPr>
          <w:ilvl w:val="0"/>
          <w:numId w:val="12"/>
        </w:numPr>
        <w:tabs>
          <w:tab w:val="left" w:pos="284"/>
          <w:tab w:val="left" w:pos="567"/>
        </w:tabs>
        <w:spacing w:line="240" w:lineRule="auto"/>
        <w:ind w:left="284" w:firstLine="0"/>
        <w:jc w:val="both"/>
      </w:pPr>
      <w:r>
        <w:t>podjąć działalność gospodarczą:</w:t>
      </w:r>
    </w:p>
    <w:p w14:paraId="674B36AC" w14:textId="77777777" w:rsidR="00913EA2" w:rsidRPr="005476E3" w:rsidRDefault="00D22321" w:rsidP="00DE614B">
      <w:pPr>
        <w:pStyle w:val="Akapitzlist"/>
        <w:numPr>
          <w:ilvl w:val="0"/>
          <w:numId w:val="13"/>
        </w:numPr>
        <w:tabs>
          <w:tab w:val="left" w:pos="851"/>
        </w:tabs>
        <w:spacing w:line="240" w:lineRule="auto"/>
        <w:ind w:left="567" w:firstLine="0"/>
        <w:jc w:val="both"/>
      </w:pPr>
      <w:r w:rsidRPr="005476E3">
        <w:t>samodzielnie</w:t>
      </w:r>
      <w:r w:rsidR="005D6BE8">
        <w:t>,</w:t>
      </w:r>
    </w:p>
    <w:p w14:paraId="4B7D43F1" w14:textId="086BC38E" w:rsidR="00D22321" w:rsidRPr="005476E3" w:rsidRDefault="00D22321" w:rsidP="00DE614B">
      <w:pPr>
        <w:pStyle w:val="Akapitzlist"/>
        <w:numPr>
          <w:ilvl w:val="0"/>
          <w:numId w:val="13"/>
        </w:numPr>
        <w:tabs>
          <w:tab w:val="left" w:pos="851"/>
        </w:tabs>
        <w:spacing w:line="240" w:lineRule="auto"/>
        <w:ind w:left="567" w:firstLine="0"/>
        <w:jc w:val="both"/>
      </w:pPr>
      <w:r w:rsidRPr="005476E3">
        <w:t>z innymi osobami lub podmiotami</w:t>
      </w:r>
      <w:r w:rsidR="005D6BE8">
        <w:t>,</w:t>
      </w:r>
    </w:p>
    <w:p w14:paraId="1FA45E21" w14:textId="77777777" w:rsidR="00D22321" w:rsidRPr="005476E3" w:rsidRDefault="00913EA2" w:rsidP="00DE614B">
      <w:pPr>
        <w:pStyle w:val="Akapitzlist"/>
        <w:numPr>
          <w:ilvl w:val="0"/>
          <w:numId w:val="13"/>
        </w:numPr>
        <w:tabs>
          <w:tab w:val="left" w:pos="851"/>
        </w:tabs>
        <w:spacing w:line="240" w:lineRule="auto"/>
        <w:ind w:left="567" w:firstLine="0"/>
        <w:jc w:val="both"/>
      </w:pPr>
      <w:r w:rsidRPr="005476E3">
        <w:t>w</w:t>
      </w:r>
      <w:r w:rsidR="00D22321" w:rsidRPr="005476E3">
        <w:t xml:space="preserve"> wyniku przystąpienia do dział</w:t>
      </w:r>
      <w:r w:rsidRPr="005476E3">
        <w:t>alnoś</w:t>
      </w:r>
      <w:r w:rsidR="00D22321" w:rsidRPr="005476E3">
        <w:t xml:space="preserve">ci gospodarczej lub rolniczej prowadzonej </w:t>
      </w:r>
      <w:r w:rsidR="005D6BE8">
        <w:t>przez inne osoby lub podmioty;</w:t>
      </w:r>
    </w:p>
    <w:p w14:paraId="7FBBC8D7" w14:textId="77777777" w:rsidR="00D22321" w:rsidRPr="005476E3" w:rsidRDefault="00913EA2" w:rsidP="00DE614B">
      <w:pPr>
        <w:pStyle w:val="Akapitzlist"/>
        <w:numPr>
          <w:ilvl w:val="0"/>
          <w:numId w:val="12"/>
        </w:numPr>
        <w:tabs>
          <w:tab w:val="left" w:pos="567"/>
        </w:tabs>
        <w:spacing w:line="240" w:lineRule="auto"/>
        <w:ind w:left="284" w:firstLine="0"/>
        <w:jc w:val="both"/>
      </w:pPr>
      <w:r w:rsidRPr="005476E3">
        <w:t>z</w:t>
      </w:r>
      <w:r w:rsidR="00D22321" w:rsidRPr="005476E3">
        <w:t>ostać zał</w:t>
      </w:r>
      <w:r w:rsidR="005D6BE8">
        <w:t>ożycielem spółdzielni socjalnej;</w:t>
      </w:r>
    </w:p>
    <w:p w14:paraId="6214CA6D" w14:textId="77777777" w:rsidR="00D22321" w:rsidRDefault="00913EA2" w:rsidP="00DE614B">
      <w:pPr>
        <w:pStyle w:val="Akapitzlist"/>
        <w:numPr>
          <w:ilvl w:val="0"/>
          <w:numId w:val="12"/>
        </w:numPr>
        <w:tabs>
          <w:tab w:val="left" w:pos="567"/>
        </w:tabs>
        <w:spacing w:line="240" w:lineRule="auto"/>
        <w:ind w:left="284" w:firstLine="0"/>
        <w:jc w:val="both"/>
      </w:pPr>
      <w:r w:rsidRPr="005476E3">
        <w:t>n</w:t>
      </w:r>
      <w:r w:rsidR="00D22321" w:rsidRPr="005476E3">
        <w:t xml:space="preserve">abyć członkostwo w spółdzielni socjalnej w wyniku przystąpienia </w:t>
      </w:r>
      <w:r w:rsidRPr="005476E3">
        <w:t>do tej spółdzielni po jej założ</w:t>
      </w:r>
      <w:r w:rsidR="00D22321" w:rsidRPr="005476E3">
        <w:t>eniu</w:t>
      </w:r>
      <w:r w:rsidRPr="005476E3">
        <w:t>.</w:t>
      </w:r>
    </w:p>
    <w:p w14:paraId="52A6AE35" w14:textId="77777777" w:rsidR="007E2216" w:rsidRPr="005476E3" w:rsidRDefault="00301B0C" w:rsidP="00DE614B">
      <w:pPr>
        <w:pStyle w:val="Akapitzlist"/>
        <w:numPr>
          <w:ilvl w:val="0"/>
          <w:numId w:val="11"/>
        </w:numPr>
        <w:tabs>
          <w:tab w:val="left" w:pos="284"/>
        </w:tabs>
        <w:spacing w:line="240" w:lineRule="auto"/>
        <w:ind w:left="0" w:firstLine="0"/>
        <w:jc w:val="both"/>
      </w:pPr>
      <w:r w:rsidRPr="005476E3">
        <w:t xml:space="preserve">Środki </w:t>
      </w:r>
      <w:r w:rsidR="00CC0967" w:rsidRPr="005476E3">
        <w:t xml:space="preserve">mogą być przyznane </w:t>
      </w:r>
      <w:r w:rsidR="007E2216" w:rsidRPr="005476E3">
        <w:t>na po</w:t>
      </w:r>
      <w:r w:rsidR="00CD4FE0" w:rsidRPr="005476E3">
        <w:t>djęcie działalności</w:t>
      </w:r>
      <w:r w:rsidR="00DE614B">
        <w:t xml:space="preserve"> na terenie</w:t>
      </w:r>
      <w:r w:rsidR="007E2216" w:rsidRPr="005476E3">
        <w:t xml:space="preserve"> m.st. Warszawy i mogą być przeznaczone wyłącznie na sfinansowanie poniżej  wymienionych kosztów: </w:t>
      </w:r>
    </w:p>
    <w:p w14:paraId="5F7615B2" w14:textId="6CB52426" w:rsidR="007E2216" w:rsidRPr="005476E3" w:rsidRDefault="00DE614B" w:rsidP="00DE614B">
      <w:pPr>
        <w:tabs>
          <w:tab w:val="left" w:pos="567"/>
        </w:tabs>
        <w:spacing w:line="240" w:lineRule="auto"/>
        <w:ind w:left="284"/>
        <w:jc w:val="both"/>
      </w:pPr>
      <w:r>
        <w:t>1)</w:t>
      </w:r>
      <w:r>
        <w:tab/>
      </w:r>
      <w:r w:rsidR="007E2216" w:rsidRPr="005476E3">
        <w:t>zakup maszyn, urządzeń, oprogramowania oraz wyposażenia koniecznego  do utworzenia  miejsca pracy</w:t>
      </w:r>
      <w:r w:rsidR="00A3567F" w:rsidRPr="005476E3">
        <w:t xml:space="preserve"> , wartości niematerialnych i prawnych oraz uzyskania niezbędnych zezwoleń</w:t>
      </w:r>
      <w:r w:rsidR="007E2216" w:rsidRPr="005476E3">
        <w:t xml:space="preserve"> (</w:t>
      </w:r>
      <w:r w:rsidR="00FD77D5">
        <w:t xml:space="preserve">sugerowane </w:t>
      </w:r>
      <w:r w:rsidR="007E2216" w:rsidRPr="005476E3">
        <w:t xml:space="preserve">nie mniej niż </w:t>
      </w:r>
      <w:r w:rsidR="005D6BE8">
        <w:t>50% wnioskowanej kwoty łącznie);</w:t>
      </w:r>
    </w:p>
    <w:p w14:paraId="502B43D3" w14:textId="7C38B153" w:rsidR="007E2216" w:rsidRPr="005476E3" w:rsidRDefault="00DE614B" w:rsidP="00DE614B">
      <w:pPr>
        <w:tabs>
          <w:tab w:val="left" w:pos="567"/>
        </w:tabs>
        <w:spacing w:line="240" w:lineRule="auto"/>
        <w:ind w:left="284"/>
        <w:jc w:val="both"/>
      </w:pPr>
      <w:r>
        <w:t>2)</w:t>
      </w:r>
      <w:r>
        <w:tab/>
      </w:r>
      <w:r w:rsidR="007E2216" w:rsidRPr="005476E3">
        <w:t>zakup materiałów, surowców i towarów (</w:t>
      </w:r>
      <w:r w:rsidR="00FD77D5">
        <w:t xml:space="preserve">sugerowane </w:t>
      </w:r>
      <w:r w:rsidR="007E2216" w:rsidRPr="005476E3">
        <w:t>do 40% wnios</w:t>
      </w:r>
      <w:r w:rsidR="005D6BE8">
        <w:t>kowanej kwoty łącznie);</w:t>
      </w:r>
    </w:p>
    <w:p w14:paraId="26D5E0A7" w14:textId="25F7B02B" w:rsidR="007E2216" w:rsidRPr="005476E3" w:rsidRDefault="00DE614B" w:rsidP="00DE614B">
      <w:pPr>
        <w:tabs>
          <w:tab w:val="left" w:pos="567"/>
        </w:tabs>
        <w:spacing w:line="240" w:lineRule="auto"/>
        <w:ind w:left="284"/>
        <w:jc w:val="both"/>
      </w:pPr>
      <w:r>
        <w:t>3)</w:t>
      </w:r>
      <w:r>
        <w:tab/>
      </w:r>
      <w:r w:rsidR="007E2216" w:rsidRPr="005476E3">
        <w:t>reklama (</w:t>
      </w:r>
      <w:r w:rsidR="00FD77D5">
        <w:t xml:space="preserve">sugerowane </w:t>
      </w:r>
      <w:r w:rsidR="007E2216" w:rsidRPr="005476E3">
        <w:t xml:space="preserve">do </w:t>
      </w:r>
      <w:r w:rsidR="005D6BE8">
        <w:t>40% wnioskowanej kwoty łącznie);</w:t>
      </w:r>
    </w:p>
    <w:p w14:paraId="761828D4" w14:textId="2A2E3492" w:rsidR="00A3567F" w:rsidRPr="005476E3" w:rsidRDefault="00A3567F" w:rsidP="00DE614B">
      <w:pPr>
        <w:tabs>
          <w:tab w:val="left" w:pos="567"/>
        </w:tabs>
        <w:spacing w:line="240" w:lineRule="auto"/>
        <w:ind w:left="284"/>
        <w:jc w:val="both"/>
      </w:pPr>
      <w:r w:rsidRPr="005476E3">
        <w:t>4)</w:t>
      </w:r>
      <w:r w:rsidRPr="005476E3">
        <w:tab/>
        <w:t>pomoc prawna, szkolenia, konsultacje i doradztwo (</w:t>
      </w:r>
      <w:r w:rsidR="00FD77D5">
        <w:t xml:space="preserve">sugerowane </w:t>
      </w:r>
      <w:r w:rsidRPr="005476E3">
        <w:t>do 10% wnioskowanej kwoty łącznie)</w:t>
      </w:r>
      <w:r w:rsidR="005D6BE8">
        <w:t>;</w:t>
      </w:r>
    </w:p>
    <w:p w14:paraId="17E335C5" w14:textId="49A37B70" w:rsidR="007E2216" w:rsidRPr="005476E3" w:rsidRDefault="00A3567F" w:rsidP="00DE614B">
      <w:pPr>
        <w:tabs>
          <w:tab w:val="left" w:pos="567"/>
        </w:tabs>
        <w:spacing w:line="240" w:lineRule="auto"/>
        <w:ind w:left="284"/>
        <w:jc w:val="both"/>
      </w:pPr>
      <w:r w:rsidRPr="005476E3">
        <w:t>5</w:t>
      </w:r>
      <w:r w:rsidR="00F57315" w:rsidRPr="005476E3">
        <w:t>)</w:t>
      </w:r>
      <w:r w:rsidR="00DE614B">
        <w:tab/>
      </w:r>
      <w:r w:rsidR="007E2216" w:rsidRPr="005476E3">
        <w:t>zakup materiałów przeznaczonych na remont oraz koszty adaptacji – w tym np. koszty podłączeń mediów, instalacji połączenia sieciowego (</w:t>
      </w:r>
      <w:r w:rsidR="00FD77D5">
        <w:t xml:space="preserve">sugerowane </w:t>
      </w:r>
      <w:r w:rsidR="007E2216" w:rsidRPr="005476E3">
        <w:t xml:space="preserve">do </w:t>
      </w:r>
      <w:r w:rsidR="005D6BE8">
        <w:t>10% wnioskowanej kwoty łącznie).</w:t>
      </w:r>
    </w:p>
    <w:p w14:paraId="029277A6" w14:textId="2939D955" w:rsidR="007E2216" w:rsidRPr="005476E3" w:rsidRDefault="00FC7B28" w:rsidP="00DE614B">
      <w:pPr>
        <w:tabs>
          <w:tab w:val="left" w:pos="284"/>
        </w:tabs>
        <w:spacing w:line="240" w:lineRule="auto"/>
        <w:jc w:val="both"/>
      </w:pPr>
      <w:r>
        <w:t>3</w:t>
      </w:r>
      <w:r w:rsidR="00DE614B">
        <w:t>.</w:t>
      </w:r>
      <w:r w:rsidR="00DE614B">
        <w:tab/>
      </w:r>
      <w:r w:rsidR="007E2216" w:rsidRPr="005476E3">
        <w:t xml:space="preserve">Przyznane środki muszą być wydatkowane w terminie 60 </w:t>
      </w:r>
      <w:r w:rsidR="000D2094" w:rsidRPr="005476E3">
        <w:t xml:space="preserve">dni </w:t>
      </w:r>
      <w:r w:rsidR="007E2216" w:rsidRPr="005476E3">
        <w:t xml:space="preserve">od dnia </w:t>
      </w:r>
      <w:r w:rsidR="000D2094" w:rsidRPr="005476E3">
        <w:t xml:space="preserve">podpisania umowy </w:t>
      </w:r>
      <w:r w:rsidR="00A309C1">
        <w:br/>
      </w:r>
      <w:r w:rsidR="000D2094" w:rsidRPr="005476E3">
        <w:t xml:space="preserve">z </w:t>
      </w:r>
      <w:r w:rsidR="00314E55">
        <w:t>wnioskodawcą.</w:t>
      </w:r>
    </w:p>
    <w:p w14:paraId="4804CDCE" w14:textId="77777777" w:rsidR="007E2216" w:rsidRPr="005476E3" w:rsidRDefault="00FC7B28" w:rsidP="00DE614B">
      <w:pPr>
        <w:tabs>
          <w:tab w:val="left" w:pos="284"/>
        </w:tabs>
        <w:spacing w:line="240" w:lineRule="auto"/>
        <w:jc w:val="both"/>
      </w:pPr>
      <w:r>
        <w:t>4</w:t>
      </w:r>
      <w:r w:rsidR="00DE614B">
        <w:t>.</w:t>
      </w:r>
      <w:r w:rsidR="00DE614B">
        <w:tab/>
      </w:r>
      <w:r w:rsidR="007E2216" w:rsidRPr="005476E3">
        <w:t>Uznawane będą tylko te operacje finansowe, które zostały faktycznie wykonane</w:t>
      </w:r>
      <w:r w:rsidR="00234CE9">
        <w:t xml:space="preserve"> (dokonano płatności)</w:t>
      </w:r>
      <w:r w:rsidR="007E2216" w:rsidRPr="005476E3">
        <w:t>.</w:t>
      </w:r>
    </w:p>
    <w:p w14:paraId="7B584202" w14:textId="77777777" w:rsidR="007E2216" w:rsidRPr="005476E3" w:rsidRDefault="00FC7B28" w:rsidP="00DE614B">
      <w:pPr>
        <w:tabs>
          <w:tab w:val="left" w:pos="284"/>
        </w:tabs>
        <w:spacing w:line="240" w:lineRule="auto"/>
        <w:jc w:val="both"/>
      </w:pPr>
      <w:r>
        <w:t>5</w:t>
      </w:r>
      <w:r w:rsidR="007E2216" w:rsidRPr="005476E3">
        <w:t xml:space="preserve">. </w:t>
      </w:r>
      <w:r w:rsidR="00E63148" w:rsidRPr="005476E3">
        <w:tab/>
      </w:r>
      <w:r w:rsidR="007E2216" w:rsidRPr="005476E3">
        <w:t>Urząd nie udziela dofinansowania na :</w:t>
      </w:r>
    </w:p>
    <w:p w14:paraId="03E94655" w14:textId="77777777" w:rsidR="007E2216" w:rsidRPr="005476E3" w:rsidRDefault="00DE614B" w:rsidP="0002373E">
      <w:pPr>
        <w:tabs>
          <w:tab w:val="left" w:pos="567"/>
        </w:tabs>
        <w:spacing w:line="240" w:lineRule="auto"/>
        <w:ind w:left="284"/>
        <w:jc w:val="both"/>
      </w:pPr>
      <w:r>
        <w:t>1)</w:t>
      </w:r>
      <w:r>
        <w:tab/>
      </w:r>
      <w:r w:rsidR="007E2216" w:rsidRPr="005476E3">
        <w:t>podjęcie działalności gospodarczej, która nie może być objęt</w:t>
      </w:r>
      <w:r w:rsidR="005D6BE8">
        <w:t xml:space="preserve">a pomocą na zasadach de </w:t>
      </w:r>
      <w:proofErr w:type="spellStart"/>
      <w:r w:rsidR="005D6BE8">
        <w:t>minimis</w:t>
      </w:r>
      <w:proofErr w:type="spellEnd"/>
      <w:r w:rsidR="005D6BE8">
        <w:t>;</w:t>
      </w:r>
    </w:p>
    <w:p w14:paraId="273BEB3F" w14:textId="77777777" w:rsidR="007E2216" w:rsidRPr="005476E3" w:rsidRDefault="00DE614B" w:rsidP="0002373E">
      <w:pPr>
        <w:tabs>
          <w:tab w:val="left" w:pos="567"/>
        </w:tabs>
        <w:spacing w:line="240" w:lineRule="auto"/>
        <w:ind w:left="284"/>
        <w:jc w:val="both"/>
      </w:pPr>
      <w:r w:rsidRPr="00BE3B52">
        <w:t>2)</w:t>
      </w:r>
      <w:r w:rsidRPr="00BE3B52">
        <w:tab/>
      </w:r>
      <w:r w:rsidR="007E2216" w:rsidRPr="00BE3B52">
        <w:t xml:space="preserve">działalność wytwórczą w rolnictwie w zakresie upraw rolnych oraz chowu i hodowli zwierząt, ogrodnictwa, warzywnictwa, leśnictwa i rybactwa śródlądowego, a także wynajmowania </w:t>
      </w:r>
      <w:r w:rsidR="0002373E" w:rsidRPr="00BE3B52">
        <w:t xml:space="preserve"> </w:t>
      </w:r>
      <w:r w:rsidR="007E2216" w:rsidRPr="00BE3B52">
        <w:t>przez rolników pok</w:t>
      </w:r>
      <w:r w:rsidR="00F95A37" w:rsidRPr="00BE3B52">
        <w:t>oi, sprzedaży posiłków domowych</w:t>
      </w:r>
      <w:r w:rsidR="007E2216" w:rsidRPr="00BE3B52">
        <w:t xml:space="preserve"> i świadczenia w gospodarstwach rolnych innych usłu</w:t>
      </w:r>
      <w:r w:rsidR="005D6BE8" w:rsidRPr="00BE3B52">
        <w:t>g związanych z pobytem turystów;</w:t>
      </w:r>
    </w:p>
    <w:p w14:paraId="40BC847D" w14:textId="77777777" w:rsidR="007E2216" w:rsidRPr="005476E3" w:rsidRDefault="00DE614B" w:rsidP="0002373E">
      <w:pPr>
        <w:tabs>
          <w:tab w:val="left" w:pos="567"/>
        </w:tabs>
        <w:spacing w:line="240" w:lineRule="auto"/>
        <w:ind w:left="284"/>
        <w:jc w:val="both"/>
      </w:pPr>
      <w:r>
        <w:lastRenderedPageBreak/>
        <w:t>3)</w:t>
      </w:r>
      <w:r>
        <w:tab/>
      </w:r>
      <w:r w:rsidR="005D6BE8">
        <w:t>działalność sezonową;</w:t>
      </w:r>
    </w:p>
    <w:p w14:paraId="1B337685" w14:textId="77777777" w:rsidR="007E2216" w:rsidRPr="005476E3" w:rsidRDefault="00DE614B" w:rsidP="0002373E">
      <w:pPr>
        <w:tabs>
          <w:tab w:val="left" w:pos="567"/>
        </w:tabs>
        <w:spacing w:line="240" w:lineRule="auto"/>
        <w:ind w:left="284"/>
        <w:jc w:val="both"/>
      </w:pPr>
      <w:r>
        <w:t>4)</w:t>
      </w:r>
      <w:r>
        <w:tab/>
      </w:r>
      <w:r w:rsidR="007E2216" w:rsidRPr="005476E3">
        <w:t>handel prowadzony na rynkach i targowiskach (w</w:t>
      </w:r>
      <w:r w:rsidR="005D6BE8">
        <w:t>ymagany jest punkt stacjonarny);</w:t>
      </w:r>
    </w:p>
    <w:p w14:paraId="20568E41" w14:textId="77777777" w:rsidR="007E2216" w:rsidRPr="005476E3" w:rsidRDefault="00DE614B" w:rsidP="0002373E">
      <w:pPr>
        <w:tabs>
          <w:tab w:val="left" w:pos="567"/>
        </w:tabs>
        <w:spacing w:line="240" w:lineRule="auto"/>
        <w:ind w:left="284"/>
        <w:jc w:val="both"/>
      </w:pPr>
      <w:r>
        <w:t>5)</w:t>
      </w:r>
      <w:r>
        <w:tab/>
      </w:r>
      <w:r w:rsidR="005D6BE8">
        <w:t>handel akwizycyjny;</w:t>
      </w:r>
    </w:p>
    <w:p w14:paraId="339C2776" w14:textId="77777777" w:rsidR="007E2216" w:rsidRPr="005476E3" w:rsidRDefault="00DE614B" w:rsidP="0002373E">
      <w:pPr>
        <w:tabs>
          <w:tab w:val="left" w:pos="567"/>
        </w:tabs>
        <w:spacing w:line="240" w:lineRule="auto"/>
        <w:ind w:left="284"/>
        <w:jc w:val="both"/>
      </w:pPr>
      <w:r>
        <w:t>6)</w:t>
      </w:r>
      <w:r>
        <w:tab/>
      </w:r>
      <w:r w:rsidR="007E2216" w:rsidRPr="005476E3">
        <w:t>przewóz osób</w:t>
      </w:r>
      <w:r w:rsidR="005D6BE8">
        <w:t xml:space="preserve"> oraz transport osób taksówkami;</w:t>
      </w:r>
    </w:p>
    <w:p w14:paraId="08A2972A" w14:textId="77777777" w:rsidR="007E2216" w:rsidRPr="005476E3" w:rsidRDefault="00DE614B" w:rsidP="0002373E">
      <w:pPr>
        <w:tabs>
          <w:tab w:val="left" w:pos="567"/>
        </w:tabs>
        <w:spacing w:line="240" w:lineRule="auto"/>
        <w:ind w:left="284"/>
        <w:jc w:val="both"/>
      </w:pPr>
      <w:r>
        <w:t>7)</w:t>
      </w:r>
      <w:r>
        <w:tab/>
      </w:r>
      <w:r w:rsidR="007E2216" w:rsidRPr="005476E3">
        <w:t>działalność, której siedziba i miejsce stałego wykonywania znajduje się poza tere</w:t>
      </w:r>
      <w:r w:rsidR="005D6BE8">
        <w:t>nem miasta stołecznego Warszawa;</w:t>
      </w:r>
    </w:p>
    <w:p w14:paraId="608DC9B2" w14:textId="77777777" w:rsidR="007E2216" w:rsidRPr="005476E3" w:rsidRDefault="00DE614B" w:rsidP="0002373E">
      <w:pPr>
        <w:tabs>
          <w:tab w:val="left" w:pos="567"/>
        </w:tabs>
        <w:spacing w:line="240" w:lineRule="auto"/>
        <w:ind w:left="284"/>
        <w:jc w:val="both"/>
      </w:pPr>
      <w:r>
        <w:t>8)</w:t>
      </w:r>
      <w:r>
        <w:tab/>
      </w:r>
      <w:r w:rsidR="007E2216" w:rsidRPr="005476E3">
        <w:t xml:space="preserve">finansowanie wszelkich kosztów związanych z przygotowaniem wniosku, przygotowaniem dokumentów niezbędnych do założenia działalności gospodarczej, jej rejestracją, dodatkowych kosztów związanych z dokonywaniem zakupów  w ramach przyznanych środków (np. koszty tłumaczenia przysięgłego, podatek od czynności cywilno-prawnych, opłaty manipulacyjne, prowizje, tłumaczenia) oraz z bieżącym funkcjonowaniem firmy (np.: opłata za abonamenty, opłaty </w:t>
      </w:r>
      <w:r w:rsidR="005D6BE8">
        <w:t>za Internet, opłata za hosting);</w:t>
      </w:r>
    </w:p>
    <w:p w14:paraId="3A7FAEA5" w14:textId="77777777" w:rsidR="007E2216" w:rsidRDefault="0002373E" w:rsidP="0002373E">
      <w:pPr>
        <w:tabs>
          <w:tab w:val="left" w:pos="567"/>
        </w:tabs>
        <w:spacing w:line="240" w:lineRule="auto"/>
        <w:ind w:left="284"/>
        <w:jc w:val="both"/>
      </w:pPr>
      <w:r>
        <w:t>9)</w:t>
      </w:r>
      <w:r>
        <w:tab/>
      </w:r>
      <w:r w:rsidR="007E2216" w:rsidRPr="005476E3">
        <w:t>pokrycie kosztów transportu / pr</w:t>
      </w:r>
      <w:r w:rsidR="005D6BE8">
        <w:t>zesyłki zakupionych rzeczy;</w:t>
      </w:r>
    </w:p>
    <w:p w14:paraId="63A2CC7B" w14:textId="5660D0B9" w:rsidR="00B93978" w:rsidRDefault="00B93978" w:rsidP="00B93978">
      <w:pPr>
        <w:tabs>
          <w:tab w:val="left" w:pos="284"/>
        </w:tabs>
        <w:spacing w:line="240" w:lineRule="auto"/>
        <w:jc w:val="both"/>
      </w:pPr>
      <w:r>
        <w:t xml:space="preserve">    10)</w:t>
      </w:r>
      <w:r w:rsidRPr="00B93978">
        <w:t xml:space="preserve"> </w:t>
      </w:r>
      <w:r w:rsidRPr="005476E3">
        <w:t>na nabycie pojazdów przezna</w:t>
      </w:r>
      <w:r w:rsidR="009C4A8B">
        <w:t>czonych do transportu drogowego;</w:t>
      </w:r>
    </w:p>
    <w:p w14:paraId="6633B58D" w14:textId="77777777" w:rsidR="004C5200" w:rsidRDefault="00B93978" w:rsidP="004C5200">
      <w:pPr>
        <w:tabs>
          <w:tab w:val="left" w:pos="284"/>
        </w:tabs>
        <w:spacing w:line="240" w:lineRule="auto"/>
        <w:jc w:val="both"/>
      </w:pPr>
      <w:r>
        <w:t xml:space="preserve">    11) </w:t>
      </w:r>
      <w:r w:rsidR="007E2216" w:rsidRPr="005476E3">
        <w:t>zak</w:t>
      </w:r>
      <w:r w:rsidR="005D6BE8">
        <w:t>up kasy lub  drukarki fiskalnej;</w:t>
      </w:r>
    </w:p>
    <w:p w14:paraId="212C52D0" w14:textId="77777777" w:rsidR="004C5200" w:rsidRDefault="004C5200" w:rsidP="004C5200">
      <w:pPr>
        <w:tabs>
          <w:tab w:val="left" w:pos="284"/>
        </w:tabs>
        <w:spacing w:line="240" w:lineRule="auto"/>
        <w:ind w:left="284" w:hanging="142"/>
        <w:jc w:val="both"/>
      </w:pPr>
      <w:r>
        <w:t xml:space="preserve">12) </w:t>
      </w:r>
      <w:r w:rsidR="007E2216" w:rsidRPr="005476E3">
        <w:t>wydatki nieodnosząc</w:t>
      </w:r>
      <w:r w:rsidR="005D6BE8">
        <w:t>e się jednoznacznie do projektu;</w:t>
      </w:r>
    </w:p>
    <w:p w14:paraId="7CBC0153" w14:textId="77777777" w:rsidR="004C5200" w:rsidRDefault="004C5200" w:rsidP="004C5200">
      <w:pPr>
        <w:tabs>
          <w:tab w:val="left" w:pos="284"/>
        </w:tabs>
        <w:spacing w:line="240" w:lineRule="auto"/>
        <w:ind w:left="284" w:hanging="142"/>
        <w:jc w:val="both"/>
      </w:pPr>
      <w:r>
        <w:t xml:space="preserve">13) </w:t>
      </w:r>
      <w:r w:rsidR="005D6BE8">
        <w:t>wydatki nieudokumentowane;</w:t>
      </w:r>
    </w:p>
    <w:p w14:paraId="0AFC18C7" w14:textId="77777777" w:rsidR="004C5200" w:rsidRDefault="004C5200" w:rsidP="004C5200">
      <w:pPr>
        <w:tabs>
          <w:tab w:val="left" w:pos="284"/>
        </w:tabs>
        <w:spacing w:line="240" w:lineRule="auto"/>
        <w:ind w:left="284" w:hanging="142"/>
        <w:jc w:val="both"/>
      </w:pPr>
      <w:r>
        <w:t xml:space="preserve">14) </w:t>
      </w:r>
      <w:r w:rsidR="005D6BE8">
        <w:t>wydatki na zakup nieruchomości;</w:t>
      </w:r>
    </w:p>
    <w:p w14:paraId="6BB94C90" w14:textId="77777777" w:rsidR="004C5200" w:rsidRDefault="004C5200" w:rsidP="004C5200">
      <w:pPr>
        <w:tabs>
          <w:tab w:val="left" w:pos="284"/>
        </w:tabs>
        <w:spacing w:line="240" w:lineRule="auto"/>
        <w:ind w:left="284" w:hanging="142"/>
        <w:jc w:val="both"/>
      </w:pPr>
      <w:r>
        <w:t xml:space="preserve">15) </w:t>
      </w:r>
      <w:r w:rsidR="007E2216" w:rsidRPr="005476E3">
        <w:t xml:space="preserve">pożyczki i </w:t>
      </w:r>
      <w:r w:rsidR="005D6BE8">
        <w:t>spłaty rat oraz odsetek;</w:t>
      </w:r>
    </w:p>
    <w:p w14:paraId="4B06F12B" w14:textId="77777777" w:rsidR="004C5200" w:rsidRDefault="004C5200" w:rsidP="004C5200">
      <w:pPr>
        <w:tabs>
          <w:tab w:val="left" w:pos="284"/>
        </w:tabs>
        <w:spacing w:line="240" w:lineRule="auto"/>
        <w:ind w:left="284" w:hanging="142"/>
        <w:jc w:val="both"/>
      </w:pPr>
      <w:r>
        <w:t xml:space="preserve">16) </w:t>
      </w:r>
      <w:r w:rsidR="007E2216" w:rsidRPr="005476E3">
        <w:t>mandaty, opłaty ka</w:t>
      </w:r>
      <w:r w:rsidR="005D6BE8">
        <w:t>rne i wydatki na procesy sądowe;</w:t>
      </w:r>
    </w:p>
    <w:p w14:paraId="3F6B786D" w14:textId="145378FB" w:rsidR="004C5200" w:rsidRDefault="004C5200" w:rsidP="004C5200">
      <w:pPr>
        <w:tabs>
          <w:tab w:val="left" w:pos="284"/>
        </w:tabs>
        <w:spacing w:line="240" w:lineRule="auto"/>
        <w:ind w:left="284" w:hanging="142"/>
        <w:jc w:val="both"/>
      </w:pPr>
      <w:r>
        <w:t xml:space="preserve">17) </w:t>
      </w:r>
      <w:r w:rsidR="007E2216" w:rsidRPr="005476E3">
        <w:t>koszty umeblowania i wyposażenia które mogą stanowić wyposażenie mieszkania/domu</w:t>
      </w:r>
      <w:r w:rsidR="00C56AEC" w:rsidRPr="005476E3">
        <w:t xml:space="preserve"> </w:t>
      </w:r>
      <w:r w:rsidR="0002373E">
        <w:t xml:space="preserve">   </w:t>
      </w:r>
      <w:r w:rsidR="00C56AEC" w:rsidRPr="005476E3">
        <w:t xml:space="preserve">(jak </w:t>
      </w:r>
      <w:r w:rsidR="005476E3">
        <w:t>np.:</w:t>
      </w:r>
      <w:r w:rsidR="00C56AEC" w:rsidRPr="005476E3">
        <w:t xml:space="preserve"> sofy, stoły i krzesła stołowe, sprzęt </w:t>
      </w:r>
      <w:r w:rsidR="005476E3">
        <w:t>RTV</w:t>
      </w:r>
      <w:r w:rsidR="00C56AEC" w:rsidRPr="005476E3">
        <w:t>, ) jeżeli działalność gospodarcz</w:t>
      </w:r>
      <w:r w:rsidR="000D2094" w:rsidRPr="005476E3">
        <w:t>a</w:t>
      </w:r>
      <w:r w:rsidR="00C56AEC" w:rsidRPr="005476E3">
        <w:t xml:space="preserve"> będzie </w:t>
      </w:r>
      <w:r w:rsidR="003E099E" w:rsidRPr="005476E3">
        <w:t>p</w:t>
      </w:r>
      <w:r w:rsidR="00C56AEC" w:rsidRPr="005476E3">
        <w:t xml:space="preserve">rowadzona </w:t>
      </w:r>
      <w:r w:rsidR="00053066">
        <w:t xml:space="preserve">      </w:t>
      </w:r>
      <w:r w:rsidR="00C56AEC" w:rsidRPr="005476E3">
        <w:t xml:space="preserve">w mieszkaniu/domu w którym zamieszkuje </w:t>
      </w:r>
      <w:r w:rsidR="00314E55">
        <w:t>wnioskodawca</w:t>
      </w:r>
      <w:r w:rsidR="00C56AEC" w:rsidRPr="005476E3">
        <w:t xml:space="preserve"> </w:t>
      </w:r>
      <w:r w:rsidR="0002373E">
        <w:t xml:space="preserve"> </w:t>
      </w:r>
      <w:r w:rsidR="00C56AEC" w:rsidRPr="005476E3">
        <w:t xml:space="preserve">lub </w:t>
      </w:r>
      <w:r w:rsidR="00314E55">
        <w:t>jego</w:t>
      </w:r>
      <w:r w:rsidR="00C56AEC" w:rsidRPr="005476E3">
        <w:t xml:space="preserve"> krewni</w:t>
      </w:r>
      <w:r w:rsidR="005D6BE8">
        <w:t>;</w:t>
      </w:r>
    </w:p>
    <w:p w14:paraId="170057BD" w14:textId="74BD3F28" w:rsidR="007E2216" w:rsidRPr="005476E3" w:rsidRDefault="004C5200" w:rsidP="004C5200">
      <w:pPr>
        <w:tabs>
          <w:tab w:val="left" w:pos="284"/>
        </w:tabs>
        <w:spacing w:line="240" w:lineRule="auto"/>
        <w:ind w:left="284" w:hanging="142"/>
        <w:jc w:val="both"/>
      </w:pPr>
      <w:r>
        <w:t xml:space="preserve">18) </w:t>
      </w:r>
      <w:r w:rsidR="007E2216" w:rsidRPr="005476E3">
        <w:t xml:space="preserve">materiały i koszty adaptacji pomieszczeń w których prowadzona/zarejestrowana ma być działalność, jeżeli stanowią one integralną część mieszkania/domu w którym zamieszkuje </w:t>
      </w:r>
      <w:r w:rsidR="001A37DB" w:rsidRPr="001A37DB">
        <w:t>wnioskodawca  lub jego krewni</w:t>
      </w:r>
      <w:r w:rsidR="005D6BE8">
        <w:t>;</w:t>
      </w:r>
    </w:p>
    <w:p w14:paraId="0332A5A3" w14:textId="29E95B71" w:rsidR="0079223B" w:rsidRPr="005476E3" w:rsidRDefault="0079223B" w:rsidP="004C5200">
      <w:pPr>
        <w:tabs>
          <w:tab w:val="left" w:pos="567"/>
        </w:tabs>
        <w:spacing w:line="240" w:lineRule="auto"/>
        <w:ind w:left="284" w:hanging="142"/>
        <w:jc w:val="both"/>
      </w:pPr>
      <w:r w:rsidRPr="005476E3">
        <w:t>1</w:t>
      </w:r>
      <w:r w:rsidR="004C5200">
        <w:t>9</w:t>
      </w:r>
      <w:r w:rsidRPr="005476E3">
        <w:t>)</w:t>
      </w:r>
      <w:r w:rsidRPr="005476E3">
        <w:tab/>
        <w:t>zakup żywych zwierząt i działalność hodowlaną.</w:t>
      </w:r>
    </w:p>
    <w:p w14:paraId="490905A0" w14:textId="75D693B2" w:rsidR="007E2216" w:rsidRPr="005476E3" w:rsidRDefault="00FC7B28" w:rsidP="0002373E">
      <w:pPr>
        <w:tabs>
          <w:tab w:val="left" w:pos="284"/>
        </w:tabs>
        <w:spacing w:line="240" w:lineRule="auto"/>
        <w:jc w:val="both"/>
      </w:pPr>
      <w:r>
        <w:t>6</w:t>
      </w:r>
      <w:r w:rsidR="0002373E">
        <w:t>.</w:t>
      </w:r>
      <w:r w:rsidR="0002373E">
        <w:tab/>
      </w:r>
      <w:r w:rsidR="007E2216" w:rsidRPr="005476E3">
        <w:t xml:space="preserve">Komisja zastrzega sobie prawo do </w:t>
      </w:r>
      <w:r w:rsidR="00234CE9">
        <w:t xml:space="preserve">odmowy </w:t>
      </w:r>
      <w:r w:rsidR="007E2216" w:rsidRPr="005476E3">
        <w:t xml:space="preserve">objęcia pomocą zaproponowanych kosztów. </w:t>
      </w:r>
      <w:r w:rsidR="001A37DB">
        <w:t>Wnioskodawcy</w:t>
      </w:r>
      <w:r w:rsidR="0008222D" w:rsidRPr="005476E3">
        <w:t xml:space="preserve"> </w:t>
      </w:r>
      <w:r w:rsidR="007E2216" w:rsidRPr="005476E3">
        <w:t xml:space="preserve">może także zostać zaproponowana zmiana </w:t>
      </w:r>
      <w:r w:rsidR="00234CE9">
        <w:t>przeznaczenia</w:t>
      </w:r>
      <w:r w:rsidR="007E2216" w:rsidRPr="005476E3">
        <w:t xml:space="preserve"> środków w trakcie negocjacji, które muszą zostać przeprowadzone w ciągu 14 dni</w:t>
      </w:r>
      <w:r w:rsidR="0002373E">
        <w:t xml:space="preserve"> </w:t>
      </w:r>
      <w:r w:rsidR="007E2216" w:rsidRPr="005476E3">
        <w:t xml:space="preserve">od daty </w:t>
      </w:r>
      <w:r w:rsidR="006A783E">
        <w:t xml:space="preserve">ostatecznej </w:t>
      </w:r>
      <w:r w:rsidR="007E2216" w:rsidRPr="005476E3">
        <w:t>oceny merytorycznej.</w:t>
      </w:r>
    </w:p>
    <w:p w14:paraId="7A29B9CB" w14:textId="00185C32" w:rsidR="007E2216" w:rsidRPr="005476E3" w:rsidRDefault="00FC7B28" w:rsidP="0002373E">
      <w:pPr>
        <w:tabs>
          <w:tab w:val="left" w:pos="284"/>
        </w:tabs>
        <w:spacing w:line="240" w:lineRule="auto"/>
        <w:jc w:val="both"/>
      </w:pPr>
      <w:r>
        <w:t>7</w:t>
      </w:r>
      <w:r w:rsidR="0002373E">
        <w:t>.</w:t>
      </w:r>
      <w:r w:rsidR="0002373E">
        <w:tab/>
      </w:r>
      <w:r w:rsidR="007E2216" w:rsidRPr="005476E3">
        <w:t>Rozliczenie wydatkowania otrzymanych środków na po</w:t>
      </w:r>
      <w:r w:rsidR="006A65F2" w:rsidRPr="005476E3">
        <w:t xml:space="preserve">djęcie działalności </w:t>
      </w:r>
      <w:r w:rsidR="007E2216" w:rsidRPr="005476E3">
        <w:t xml:space="preserve"> będzie dokonywane </w:t>
      </w:r>
      <w:r w:rsidR="00053066">
        <w:t xml:space="preserve">     </w:t>
      </w:r>
      <w:r w:rsidR="0002373E">
        <w:t xml:space="preserve">    </w:t>
      </w:r>
      <w:r w:rsidR="007E2216" w:rsidRPr="005476E3">
        <w:t xml:space="preserve">w kwocie brutto na podstawie wystawionych osobie </w:t>
      </w:r>
      <w:r w:rsidR="002965F8">
        <w:t>uprawnionej</w:t>
      </w:r>
      <w:r w:rsidR="00D67CF8" w:rsidRPr="005476E3">
        <w:t xml:space="preserve"> </w:t>
      </w:r>
      <w:r w:rsidR="007E2216" w:rsidRPr="005476E3">
        <w:t>dokumentów finansowych.</w:t>
      </w:r>
    </w:p>
    <w:p w14:paraId="20C6611A" w14:textId="5223E5BA" w:rsidR="0002373E" w:rsidRDefault="00285930" w:rsidP="00285930">
      <w:pPr>
        <w:spacing w:line="240" w:lineRule="auto"/>
        <w:rPr>
          <w:b/>
        </w:rPr>
      </w:pPr>
      <w:r>
        <w:t xml:space="preserve">                                                                               </w:t>
      </w:r>
      <w:r w:rsidR="0002373E">
        <w:rPr>
          <w:b/>
        </w:rPr>
        <w:t xml:space="preserve">Rozdział </w:t>
      </w:r>
      <w:r w:rsidR="003D6268" w:rsidRPr="005476E3">
        <w:rPr>
          <w:b/>
        </w:rPr>
        <w:t>VII</w:t>
      </w:r>
    </w:p>
    <w:p w14:paraId="7587D611" w14:textId="77777777" w:rsidR="003D6268" w:rsidRPr="005476E3" w:rsidRDefault="003D6268" w:rsidP="0002373E">
      <w:pPr>
        <w:spacing w:line="240" w:lineRule="auto"/>
        <w:jc w:val="center"/>
        <w:rPr>
          <w:b/>
        </w:rPr>
      </w:pPr>
      <w:r w:rsidRPr="005476E3">
        <w:rPr>
          <w:b/>
        </w:rPr>
        <w:t>Przygotowanie i złożenie dokumentacji</w:t>
      </w:r>
    </w:p>
    <w:p w14:paraId="772C5025" w14:textId="77777777" w:rsidR="003D6268" w:rsidRPr="005476E3" w:rsidRDefault="003D6268" w:rsidP="00F02B22">
      <w:pPr>
        <w:spacing w:line="240" w:lineRule="auto"/>
        <w:jc w:val="both"/>
      </w:pPr>
    </w:p>
    <w:p w14:paraId="7A0B92F3" w14:textId="7D821665" w:rsidR="00427C58" w:rsidRDefault="0002373E" w:rsidP="00427C58">
      <w:pPr>
        <w:tabs>
          <w:tab w:val="left" w:pos="284"/>
        </w:tabs>
        <w:spacing w:line="240" w:lineRule="auto"/>
        <w:jc w:val="both"/>
      </w:pPr>
      <w:r>
        <w:lastRenderedPageBreak/>
        <w:t>1.</w:t>
      </w:r>
      <w:r>
        <w:tab/>
      </w:r>
      <w:r w:rsidR="002965F8">
        <w:t>W</w:t>
      </w:r>
      <w:r w:rsidR="003D6268" w:rsidRPr="005476E3">
        <w:t>niosek</w:t>
      </w:r>
      <w:r w:rsidR="002965F8">
        <w:t xml:space="preserve"> należy złożyć</w:t>
      </w:r>
      <w:r w:rsidR="00427C58">
        <w:t xml:space="preserve"> w wersji elektronicznej poprzez system SOW </w:t>
      </w:r>
      <w:r w:rsidR="00427C58" w:rsidRPr="00427C58">
        <w:t xml:space="preserve"> </w:t>
      </w:r>
      <w:r w:rsidR="00427C58">
        <w:t xml:space="preserve">System Obsługi Wsparcia finansowanego ze środków PFRON. </w:t>
      </w:r>
      <w:r w:rsidR="003D6268" w:rsidRPr="005476E3">
        <w:t xml:space="preserve"> Wzór wniosku</w:t>
      </w:r>
      <w:r w:rsidR="00081EE6">
        <w:t>, lista i wzory</w:t>
      </w:r>
      <w:r w:rsidR="003D6268" w:rsidRPr="005476E3">
        <w:t xml:space="preserve"> załączników </w:t>
      </w:r>
      <w:r w:rsidR="00081EE6">
        <w:t xml:space="preserve">znajdują się na stronie </w:t>
      </w:r>
      <w:r w:rsidR="00427C58">
        <w:t xml:space="preserve">systemu SOW </w:t>
      </w:r>
      <w:r w:rsidR="00BF56A2">
        <w:t>(</w:t>
      </w:r>
      <w:hyperlink r:id="rId9" w:history="1">
        <w:r w:rsidR="00427C58" w:rsidRPr="00670F57">
          <w:rPr>
            <w:rStyle w:val="Hipercze"/>
          </w:rPr>
          <w:t>sow.pfron.org.pl</w:t>
        </w:r>
      </w:hyperlink>
      <w:r w:rsidR="00BF56A2">
        <w:rPr>
          <w:rStyle w:val="Hipercze"/>
        </w:rPr>
        <w:t>)</w:t>
      </w:r>
      <w:bookmarkStart w:id="0" w:name="_GoBack"/>
      <w:bookmarkEnd w:id="0"/>
      <w:r w:rsidR="00427C58">
        <w:t>.</w:t>
      </w:r>
    </w:p>
    <w:p w14:paraId="291169B1" w14:textId="77777777" w:rsidR="003D6268" w:rsidRPr="005476E3" w:rsidRDefault="0002373E" w:rsidP="0002373E">
      <w:pPr>
        <w:tabs>
          <w:tab w:val="left" w:pos="284"/>
        </w:tabs>
        <w:spacing w:line="240" w:lineRule="auto"/>
        <w:jc w:val="both"/>
      </w:pPr>
      <w:r>
        <w:t>2.</w:t>
      </w:r>
      <w:r>
        <w:tab/>
      </w:r>
      <w:r w:rsidR="00427C58">
        <w:t>W trakcie</w:t>
      </w:r>
      <w:r w:rsidR="003D6268" w:rsidRPr="005476E3">
        <w:t xml:space="preserve"> wypełniania wniosku należy uważnie czytać instrukcje </w:t>
      </w:r>
      <w:r>
        <w:t xml:space="preserve"> </w:t>
      </w:r>
      <w:r w:rsidR="003D6268" w:rsidRPr="005476E3">
        <w:t>w ni</w:t>
      </w:r>
      <w:r w:rsidR="00962462">
        <w:t>m</w:t>
      </w:r>
      <w:r w:rsidR="003D6268" w:rsidRPr="005476E3">
        <w:t xml:space="preserve"> zawarte.</w:t>
      </w:r>
    </w:p>
    <w:p w14:paraId="1C10770E" w14:textId="0A1B91F9" w:rsidR="003D6268" w:rsidRPr="005476E3" w:rsidRDefault="0002373E" w:rsidP="0002373E">
      <w:pPr>
        <w:tabs>
          <w:tab w:val="left" w:pos="284"/>
        </w:tabs>
        <w:spacing w:line="240" w:lineRule="auto"/>
        <w:jc w:val="both"/>
      </w:pPr>
      <w:r>
        <w:t>3.</w:t>
      </w:r>
      <w:r>
        <w:tab/>
      </w:r>
      <w:r w:rsidR="003D6268" w:rsidRPr="005476E3">
        <w:t>Wniosek i załączniki oceniane będą przez komisję  powołaną  przez Dyrektora Urzędu Pracy m.st</w:t>
      </w:r>
      <w:r>
        <w:t>.</w:t>
      </w:r>
      <w:r w:rsidR="003D6268" w:rsidRPr="005476E3">
        <w:t xml:space="preserve"> Warszawy po otrzymaniu uchwały Rady m. st. Warszawy o podziale środków PFRON na dany rok</w:t>
      </w:r>
      <w:r w:rsidR="005F3540" w:rsidRPr="005476E3">
        <w:t xml:space="preserve"> oraz po ogłoszeniu </w:t>
      </w:r>
      <w:r w:rsidR="003D6268" w:rsidRPr="005476E3">
        <w:t xml:space="preserve">na stronie internetowej Urzędu terminu </w:t>
      </w:r>
      <w:r w:rsidR="002965F8">
        <w:t xml:space="preserve">, </w:t>
      </w:r>
      <w:r w:rsidR="003D6268" w:rsidRPr="005476E3">
        <w:t xml:space="preserve">od którego przyjmowane </w:t>
      </w:r>
      <w:r>
        <w:t xml:space="preserve"> </w:t>
      </w:r>
      <w:r w:rsidR="003D6268" w:rsidRPr="005476E3">
        <w:t xml:space="preserve">będą wnioski. Wnioski złożone w terminie wcześniejszym pozostaną bez rozpatrzenia. </w:t>
      </w:r>
    </w:p>
    <w:p w14:paraId="3EB42010" w14:textId="77777777" w:rsidR="003D6268" w:rsidRPr="005476E3" w:rsidRDefault="0002373E" w:rsidP="0002373E">
      <w:pPr>
        <w:tabs>
          <w:tab w:val="left" w:pos="284"/>
        </w:tabs>
        <w:spacing w:line="240" w:lineRule="auto"/>
        <w:jc w:val="both"/>
      </w:pPr>
      <w:r>
        <w:t>4.</w:t>
      </w:r>
      <w:r>
        <w:tab/>
      </w:r>
      <w:r w:rsidR="003D6268" w:rsidRPr="005476E3">
        <w:t>Prace komisji są oparte na zasadach: jawności, równego traktowania podmiotów wnioskujących</w:t>
      </w:r>
      <w:r w:rsidR="009B14C9" w:rsidRPr="005476E3">
        <w:t xml:space="preserve">    </w:t>
      </w:r>
      <w:r w:rsidR="003D6268" w:rsidRPr="005476E3">
        <w:t xml:space="preserve"> </w:t>
      </w:r>
      <w:r w:rsidR="00053066">
        <w:t xml:space="preserve">     </w:t>
      </w:r>
      <w:r w:rsidR="003D6268" w:rsidRPr="005476E3">
        <w:t>o przyznanie środków, bezstronności</w:t>
      </w:r>
      <w:r w:rsidR="006B1742">
        <w:t>,</w:t>
      </w:r>
      <w:r w:rsidR="003D6268" w:rsidRPr="005476E3">
        <w:t xml:space="preserve"> postępowani</w:t>
      </w:r>
      <w:r w:rsidR="006B1742">
        <w:t>u</w:t>
      </w:r>
      <w:r w:rsidR="003D6268" w:rsidRPr="005476E3">
        <w:t xml:space="preserve"> zgodnie z obowiązującymi przepisami prawa oraz wiedzą i doświadczeniem osób wchodzących w skład komisji.</w:t>
      </w:r>
    </w:p>
    <w:p w14:paraId="1F3EE6B2" w14:textId="77777777" w:rsidR="003D6268" w:rsidRPr="005476E3" w:rsidRDefault="0002373E" w:rsidP="0002373E">
      <w:pPr>
        <w:tabs>
          <w:tab w:val="left" w:pos="284"/>
        </w:tabs>
        <w:spacing w:line="240" w:lineRule="auto"/>
        <w:jc w:val="both"/>
      </w:pPr>
      <w:r>
        <w:t>5.</w:t>
      </w:r>
      <w:r>
        <w:tab/>
      </w:r>
      <w:r w:rsidR="003D6268" w:rsidRPr="005476E3">
        <w:t xml:space="preserve">Wniosek ma być sporządzony w języku polskim.  </w:t>
      </w:r>
    </w:p>
    <w:p w14:paraId="4B250F2F" w14:textId="28EEE286" w:rsidR="003D6268" w:rsidRDefault="0002373E" w:rsidP="0002373E">
      <w:pPr>
        <w:tabs>
          <w:tab w:val="left" w:pos="284"/>
        </w:tabs>
        <w:spacing w:line="240" w:lineRule="auto"/>
        <w:jc w:val="both"/>
      </w:pPr>
      <w:r>
        <w:t>6.</w:t>
      </w:r>
      <w:r>
        <w:tab/>
      </w:r>
      <w:r w:rsidR="003D6268" w:rsidRPr="005476E3">
        <w:t xml:space="preserve">Istnieje możliwość dołączenia do wniosku </w:t>
      </w:r>
      <w:r w:rsidR="00AC1D09" w:rsidRPr="005476E3">
        <w:t xml:space="preserve">innych </w:t>
      </w:r>
      <w:r w:rsidR="003D6268" w:rsidRPr="005476E3">
        <w:t>dokumentów</w:t>
      </w:r>
      <w:r w:rsidR="000A1A61">
        <w:t xml:space="preserve"> (poza wymaganymi)</w:t>
      </w:r>
      <w:r w:rsidR="003D6268" w:rsidRPr="005476E3">
        <w:t xml:space="preserve"> </w:t>
      </w:r>
      <w:r w:rsidR="001561CE">
        <w:t>ważnych</w:t>
      </w:r>
      <w:r w:rsidR="003D6268" w:rsidRPr="005476E3">
        <w:t xml:space="preserve">, </w:t>
      </w:r>
      <w:r w:rsidR="001561CE">
        <w:br/>
      </w:r>
      <w:r w:rsidR="003D6268" w:rsidRPr="005476E3">
        <w:t xml:space="preserve">z punktu widzenia </w:t>
      </w:r>
      <w:r w:rsidR="00503CD2">
        <w:t>wnioskodawcy</w:t>
      </w:r>
      <w:r w:rsidR="003D6268" w:rsidRPr="005476E3">
        <w:t>, przy ocenie</w:t>
      </w:r>
      <w:r w:rsidR="001561CE">
        <w:t xml:space="preserve"> wniosku</w:t>
      </w:r>
      <w:r w:rsidR="003D6268" w:rsidRPr="005476E3">
        <w:t>.</w:t>
      </w:r>
    </w:p>
    <w:p w14:paraId="67C453B7" w14:textId="43C687BE" w:rsidR="004B685B" w:rsidRPr="005476E3" w:rsidRDefault="002C40CD" w:rsidP="0002373E">
      <w:pPr>
        <w:tabs>
          <w:tab w:val="left" w:pos="284"/>
        </w:tabs>
        <w:spacing w:line="240" w:lineRule="auto"/>
        <w:jc w:val="both"/>
      </w:pPr>
      <w:r>
        <w:t>7</w:t>
      </w:r>
      <w:r w:rsidR="0002373E" w:rsidRPr="004F1EF0">
        <w:t>.</w:t>
      </w:r>
      <w:r w:rsidR="0002373E" w:rsidRPr="004F1EF0">
        <w:tab/>
      </w:r>
      <w:r w:rsidR="004B685B" w:rsidRPr="004F1EF0">
        <w:t>W przypadku wnioskowan</w:t>
      </w:r>
      <w:r w:rsidR="00FC7B28" w:rsidRPr="004F1EF0">
        <w:t>i</w:t>
      </w:r>
      <w:r w:rsidR="004B685B" w:rsidRPr="004F1EF0">
        <w:t xml:space="preserve">a o sfinansowanie zakupu </w:t>
      </w:r>
      <w:r w:rsidR="00962462" w:rsidRPr="004F1EF0">
        <w:t>pojazdu</w:t>
      </w:r>
      <w:r w:rsidR="004B685B" w:rsidRPr="004F1EF0">
        <w:t xml:space="preserve"> lub urządzenia wymagającego specjalnych uprawnień należy do wniosku dołączyć dokument potwierdzając</w:t>
      </w:r>
      <w:r w:rsidR="0059269D">
        <w:t>y</w:t>
      </w:r>
      <w:r w:rsidR="004B685B" w:rsidRPr="004F1EF0">
        <w:t xml:space="preserve"> posiadanie uprawnień</w:t>
      </w:r>
      <w:r w:rsidR="006557E7" w:rsidRPr="004F1EF0">
        <w:t xml:space="preserve"> do prowadzenia</w:t>
      </w:r>
      <w:r w:rsidR="00282509" w:rsidRPr="004F1EF0">
        <w:t xml:space="preserve"> </w:t>
      </w:r>
      <w:r w:rsidR="00962462" w:rsidRPr="004F1EF0">
        <w:t>pojazdu</w:t>
      </w:r>
      <w:r w:rsidR="006557E7" w:rsidRPr="004F1EF0">
        <w:t>/użytkowania</w:t>
      </w:r>
      <w:r w:rsidR="00282509" w:rsidRPr="004F1EF0">
        <w:t xml:space="preserve"> urządzenia</w:t>
      </w:r>
      <w:r w:rsidR="006557E7" w:rsidRPr="004F1EF0">
        <w:t xml:space="preserve"> </w:t>
      </w:r>
      <w:r w:rsidR="00282509">
        <w:t>.</w:t>
      </w:r>
    </w:p>
    <w:p w14:paraId="71CC84EB" w14:textId="77777777" w:rsidR="003D6268" w:rsidRPr="005476E3" w:rsidRDefault="002C40CD" w:rsidP="0002373E">
      <w:pPr>
        <w:tabs>
          <w:tab w:val="left" w:pos="284"/>
        </w:tabs>
        <w:spacing w:line="240" w:lineRule="auto"/>
        <w:jc w:val="both"/>
      </w:pPr>
      <w:r>
        <w:t>8</w:t>
      </w:r>
      <w:r w:rsidR="0002373E">
        <w:t>.</w:t>
      </w:r>
      <w:r w:rsidR="0002373E">
        <w:tab/>
      </w:r>
      <w:r w:rsidR="003D6268" w:rsidRPr="005476E3">
        <w:t>Nie ma możliwości konsultowania roboczych ani ostatecznych wersji składanych dokumentów</w:t>
      </w:r>
      <w:r w:rsidR="00BB03CD" w:rsidRPr="005476E3">
        <w:t xml:space="preserve"> </w:t>
      </w:r>
      <w:r w:rsidR="00053066">
        <w:t xml:space="preserve">            </w:t>
      </w:r>
      <w:r w:rsidR="003D6268" w:rsidRPr="005476E3">
        <w:t>z pracownikami Urzędu.</w:t>
      </w:r>
    </w:p>
    <w:p w14:paraId="4E142BB9" w14:textId="77777777" w:rsidR="003D6268" w:rsidRPr="005476E3" w:rsidRDefault="002C40CD" w:rsidP="0002373E">
      <w:pPr>
        <w:tabs>
          <w:tab w:val="left" w:pos="284"/>
        </w:tabs>
        <w:spacing w:line="240" w:lineRule="auto"/>
        <w:jc w:val="both"/>
      </w:pPr>
      <w:r>
        <w:t>9.</w:t>
      </w:r>
      <w:r w:rsidR="0002373E">
        <w:tab/>
      </w:r>
      <w:r w:rsidR="003D6268" w:rsidRPr="005476E3">
        <w:t xml:space="preserve">Sam fakt złożenia kompletu dokumentów nie gwarantuje przyznania środków. Złożenie wniosku  nie zwalnia z obowiązku stawiania się na wizyty w Urzędzie w wyznaczonych terminach i korzystania </w:t>
      </w:r>
      <w:r w:rsidR="003C249C">
        <w:t xml:space="preserve">  </w:t>
      </w:r>
      <w:r w:rsidR="003D6268" w:rsidRPr="005476E3">
        <w:t xml:space="preserve">z pozostałych usług i  instrumentów rynku pracy. </w:t>
      </w:r>
    </w:p>
    <w:p w14:paraId="76DE37E3" w14:textId="77777777" w:rsidR="00A21803" w:rsidRDefault="00A21803" w:rsidP="00F02B22">
      <w:pPr>
        <w:spacing w:line="240" w:lineRule="auto"/>
        <w:jc w:val="both"/>
      </w:pPr>
    </w:p>
    <w:p w14:paraId="4612FDF2" w14:textId="77777777" w:rsidR="00EF0724" w:rsidRPr="005476E3" w:rsidRDefault="00EF0724" w:rsidP="00F02B22">
      <w:pPr>
        <w:spacing w:line="240" w:lineRule="auto"/>
        <w:jc w:val="both"/>
      </w:pPr>
    </w:p>
    <w:p w14:paraId="61A4F7C4" w14:textId="77777777" w:rsidR="003C249C" w:rsidRDefault="003C249C" w:rsidP="003C249C">
      <w:pPr>
        <w:spacing w:line="240" w:lineRule="auto"/>
        <w:jc w:val="center"/>
        <w:rPr>
          <w:b/>
        </w:rPr>
      </w:pPr>
      <w:r>
        <w:rPr>
          <w:b/>
        </w:rPr>
        <w:t xml:space="preserve">Rozdział </w:t>
      </w:r>
      <w:r w:rsidR="007E2216" w:rsidRPr="005476E3">
        <w:rPr>
          <w:b/>
        </w:rPr>
        <w:t>VIII</w:t>
      </w:r>
    </w:p>
    <w:p w14:paraId="10C205A7" w14:textId="77777777" w:rsidR="007E2216" w:rsidRPr="005476E3" w:rsidRDefault="007E2216" w:rsidP="003C249C">
      <w:pPr>
        <w:spacing w:line="240" w:lineRule="auto"/>
        <w:jc w:val="center"/>
        <w:rPr>
          <w:b/>
        </w:rPr>
      </w:pPr>
      <w:r w:rsidRPr="005476E3">
        <w:rPr>
          <w:b/>
        </w:rPr>
        <w:t>Ocena wniosku</w:t>
      </w:r>
    </w:p>
    <w:p w14:paraId="7E5F9D46" w14:textId="77777777" w:rsidR="007E2216" w:rsidRPr="005476E3" w:rsidRDefault="007E2216" w:rsidP="00F02B22">
      <w:pPr>
        <w:spacing w:line="240" w:lineRule="auto"/>
        <w:jc w:val="both"/>
      </w:pPr>
    </w:p>
    <w:p w14:paraId="35217CD1" w14:textId="7BDD6DC1" w:rsidR="007E2216" w:rsidRPr="005476E3" w:rsidRDefault="003C249C" w:rsidP="003C249C">
      <w:pPr>
        <w:tabs>
          <w:tab w:val="left" w:pos="284"/>
        </w:tabs>
        <w:spacing w:line="240" w:lineRule="auto"/>
        <w:jc w:val="both"/>
      </w:pPr>
      <w:r>
        <w:t>1.</w:t>
      </w:r>
      <w:r>
        <w:tab/>
      </w:r>
      <w:r w:rsidR="007E2216" w:rsidRPr="005476E3">
        <w:t xml:space="preserve">Ocena wniosku przebiega etapowo – najpierw </w:t>
      </w:r>
      <w:r w:rsidR="00503CD2">
        <w:t>wnioskodawca</w:t>
      </w:r>
      <w:r w:rsidR="007E2216" w:rsidRPr="005476E3">
        <w:t xml:space="preserve">, </w:t>
      </w:r>
      <w:r>
        <w:t xml:space="preserve"> </w:t>
      </w:r>
      <w:r w:rsidR="007E2216" w:rsidRPr="005476E3">
        <w:t>jest informowan</w:t>
      </w:r>
      <w:r w:rsidR="00503CD2">
        <w:t>y</w:t>
      </w:r>
      <w:r w:rsidR="007E2216" w:rsidRPr="005476E3">
        <w:t xml:space="preserve"> </w:t>
      </w:r>
      <w:r w:rsidR="00780490" w:rsidRPr="005476E3">
        <w:t xml:space="preserve">o wyniku </w:t>
      </w:r>
      <w:r w:rsidR="004B1254">
        <w:t>oceny</w:t>
      </w:r>
      <w:r w:rsidR="00780490" w:rsidRPr="005476E3">
        <w:t xml:space="preserve"> formalnej</w:t>
      </w:r>
      <w:r w:rsidR="007E2216" w:rsidRPr="005476E3">
        <w:t xml:space="preserve"> i rachunkowej wniosku. W przypadku stwierdzenia nieprawidłowości rachunkowych lu</w:t>
      </w:r>
      <w:r w:rsidR="00780490" w:rsidRPr="005476E3">
        <w:t>b formalnych w złożonym wniosku</w:t>
      </w:r>
      <w:r w:rsidR="007E2216" w:rsidRPr="005476E3">
        <w:t>, Urząd:</w:t>
      </w:r>
    </w:p>
    <w:p w14:paraId="60BE3777" w14:textId="1E83503B" w:rsidR="007E2216" w:rsidRPr="005476E3" w:rsidRDefault="003C249C" w:rsidP="003C249C">
      <w:pPr>
        <w:tabs>
          <w:tab w:val="left" w:pos="284"/>
          <w:tab w:val="left" w:pos="567"/>
        </w:tabs>
        <w:spacing w:line="240" w:lineRule="auto"/>
        <w:ind w:left="284"/>
        <w:jc w:val="both"/>
      </w:pPr>
      <w:r>
        <w:t>1)</w:t>
      </w:r>
      <w:r>
        <w:tab/>
      </w:r>
      <w:r w:rsidR="007E2216" w:rsidRPr="005476E3">
        <w:t xml:space="preserve">w terminie 14 dni od dnia złożenia dokumentacji </w:t>
      </w:r>
      <w:r w:rsidR="002965F8">
        <w:t xml:space="preserve">Urząd </w:t>
      </w:r>
      <w:r w:rsidR="007E2216" w:rsidRPr="005476E3">
        <w:t>informuje</w:t>
      </w:r>
      <w:r w:rsidR="001561CE">
        <w:t xml:space="preserve"> </w:t>
      </w:r>
      <w:r w:rsidR="00503CD2">
        <w:t xml:space="preserve">wnioskodawcę </w:t>
      </w:r>
      <w:r w:rsidR="00503CD2">
        <w:br/>
      </w:r>
      <w:r w:rsidR="007E2216" w:rsidRPr="005476E3">
        <w:t>o st</w:t>
      </w:r>
      <w:r w:rsidR="005F3540" w:rsidRPr="005476E3">
        <w:t>wierdzonych nieprawidłowościach lub brakach dokumentów</w:t>
      </w:r>
      <w:r w:rsidR="00DB76FB" w:rsidRPr="005476E3">
        <w:t xml:space="preserve">, stanowiących załączniki </w:t>
      </w:r>
      <w:r>
        <w:t xml:space="preserve"> </w:t>
      </w:r>
      <w:r w:rsidR="00DB76FB" w:rsidRPr="005476E3">
        <w:t xml:space="preserve">do </w:t>
      </w:r>
      <w:r w:rsidR="00675D0B">
        <w:t>w</w:t>
      </w:r>
      <w:r w:rsidR="00DB76FB" w:rsidRPr="005476E3">
        <w:t>niosku</w:t>
      </w:r>
      <w:r w:rsidR="005D6BE8">
        <w:t>;</w:t>
      </w:r>
    </w:p>
    <w:p w14:paraId="7C62AC64" w14:textId="3B469F02" w:rsidR="007E2216" w:rsidRPr="005476E3" w:rsidRDefault="003C249C" w:rsidP="003C249C">
      <w:pPr>
        <w:tabs>
          <w:tab w:val="left" w:pos="284"/>
          <w:tab w:val="left" w:pos="567"/>
        </w:tabs>
        <w:spacing w:line="240" w:lineRule="auto"/>
        <w:ind w:left="284"/>
        <w:jc w:val="both"/>
      </w:pPr>
      <w:r>
        <w:t>2)</w:t>
      </w:r>
      <w:r>
        <w:tab/>
      </w:r>
      <w:r w:rsidR="007E2216" w:rsidRPr="005476E3">
        <w:t xml:space="preserve">wzywa </w:t>
      </w:r>
      <w:r w:rsidR="00503CD2">
        <w:t>wnioskodawcę</w:t>
      </w:r>
      <w:r w:rsidR="001561CE">
        <w:t xml:space="preserve"> d</w:t>
      </w:r>
      <w:r w:rsidR="007E2216" w:rsidRPr="005476E3">
        <w:t xml:space="preserve">o usunięcia nieprawidłowości </w:t>
      </w:r>
      <w:r w:rsidR="00D52FAE" w:rsidRPr="005476E3">
        <w:t>i/</w:t>
      </w:r>
      <w:r w:rsidR="001B75D6" w:rsidRPr="005476E3">
        <w:t>lub</w:t>
      </w:r>
      <w:r w:rsidR="00503CD2">
        <w:t xml:space="preserve"> </w:t>
      </w:r>
      <w:r w:rsidR="00D52FAE" w:rsidRPr="005476E3">
        <w:t>uzupełnienia</w:t>
      </w:r>
      <w:r w:rsidR="001B75D6" w:rsidRPr="005476E3">
        <w:t xml:space="preserve"> brak</w:t>
      </w:r>
      <w:r w:rsidR="00D52FAE" w:rsidRPr="005476E3">
        <w:t>ów</w:t>
      </w:r>
      <w:r w:rsidR="00503CD2">
        <w:br/>
      </w:r>
      <w:r w:rsidR="00D52FAE" w:rsidRPr="005476E3">
        <w:t xml:space="preserve">w </w:t>
      </w:r>
      <w:r w:rsidR="001B75D6" w:rsidRPr="005476E3">
        <w:t>dokument</w:t>
      </w:r>
      <w:r w:rsidR="00D52FAE" w:rsidRPr="005476E3">
        <w:t>ach</w:t>
      </w:r>
      <w:r w:rsidR="007E2216" w:rsidRPr="005476E3">
        <w:t xml:space="preserve">  terminie 14 dni od dnia doręczenia wezwania.</w:t>
      </w:r>
    </w:p>
    <w:p w14:paraId="707C6233" w14:textId="26110C1A" w:rsidR="004B1254" w:rsidRDefault="003C249C" w:rsidP="003C249C">
      <w:pPr>
        <w:tabs>
          <w:tab w:val="left" w:pos="284"/>
        </w:tabs>
        <w:spacing w:line="240" w:lineRule="auto"/>
        <w:jc w:val="both"/>
      </w:pPr>
      <w:r>
        <w:t>2.</w:t>
      </w:r>
      <w:r>
        <w:tab/>
      </w:r>
      <w:r w:rsidR="007E2216" w:rsidRPr="005476E3">
        <w:t>Termin, o którym mowa w ust. 1 pkt 2 podlega przedł</w:t>
      </w:r>
      <w:r w:rsidR="001B53BA">
        <w:t>użeniu na pisemny</w:t>
      </w:r>
      <w:r w:rsidR="00675D0B">
        <w:t xml:space="preserve"> </w:t>
      </w:r>
      <w:r w:rsidR="007E2216" w:rsidRPr="005476E3">
        <w:t>wniosek</w:t>
      </w:r>
      <w:r w:rsidR="00F00DBC">
        <w:t xml:space="preserve"> o przedłużeniu terminu</w:t>
      </w:r>
      <w:r w:rsidR="004B1254">
        <w:t>. Taki wniosek musi być złożony</w:t>
      </w:r>
      <w:r w:rsidR="007E2216" w:rsidRPr="005476E3">
        <w:t xml:space="preserve"> przed upływem</w:t>
      </w:r>
      <w:r w:rsidR="001561CE">
        <w:t xml:space="preserve"> 14 dniowego terminu</w:t>
      </w:r>
      <w:r w:rsidR="007E2216" w:rsidRPr="005476E3">
        <w:t xml:space="preserve">, jeżeli usunięcie nieprawidłowości </w:t>
      </w:r>
      <w:r w:rsidR="001B53BA">
        <w:t xml:space="preserve"> </w:t>
      </w:r>
      <w:r w:rsidR="004B1254">
        <w:t>jest niemożliwe</w:t>
      </w:r>
      <w:r w:rsidR="007E2216" w:rsidRPr="005476E3">
        <w:t xml:space="preserve"> </w:t>
      </w:r>
      <w:r w:rsidR="004E7BAB">
        <w:t xml:space="preserve">w tym </w:t>
      </w:r>
      <w:r w:rsidR="007E2216" w:rsidRPr="005476E3">
        <w:t>terminie</w:t>
      </w:r>
      <w:r w:rsidR="004B1254">
        <w:t>. Uzasadni</w:t>
      </w:r>
      <w:r w:rsidR="001561CE">
        <w:t xml:space="preserve">ć wniosek </w:t>
      </w:r>
      <w:r w:rsidR="004D5CAE">
        <w:t xml:space="preserve">o przedłużenie terminu </w:t>
      </w:r>
      <w:r w:rsidR="001561CE">
        <w:t xml:space="preserve">można </w:t>
      </w:r>
      <w:r w:rsidR="001561CE">
        <w:lastRenderedPageBreak/>
        <w:t xml:space="preserve">tylko okolicznościami niezależnymi od </w:t>
      </w:r>
      <w:r w:rsidR="00503CD2">
        <w:t xml:space="preserve">wnioskodawcy </w:t>
      </w:r>
      <w:r w:rsidR="004B1254">
        <w:t xml:space="preserve">(np. uzyskanie wymaganych dokumentów jest dłuższe jak termin na usunięcie nieprawidłowości). </w:t>
      </w:r>
      <w:r w:rsidR="007E2216" w:rsidRPr="005476E3">
        <w:t xml:space="preserve"> </w:t>
      </w:r>
    </w:p>
    <w:p w14:paraId="6ED031B1" w14:textId="0298AD13" w:rsidR="007E2216" w:rsidRPr="005476E3" w:rsidRDefault="003C249C" w:rsidP="003C249C">
      <w:pPr>
        <w:tabs>
          <w:tab w:val="left" w:pos="284"/>
        </w:tabs>
        <w:spacing w:line="240" w:lineRule="auto"/>
        <w:jc w:val="both"/>
      </w:pPr>
      <w:r>
        <w:t>3.</w:t>
      </w:r>
      <w:r>
        <w:tab/>
      </w:r>
      <w:r w:rsidR="007E2216" w:rsidRPr="005476E3">
        <w:t>W przypadku niezachowania terminu, o którym mowa w ust. 1 pkt 2,</w:t>
      </w:r>
      <w:r w:rsidR="001B75D6" w:rsidRPr="005476E3">
        <w:t xml:space="preserve"> lub terminu określonego zgodnie z ust. 2 </w:t>
      </w:r>
      <w:r w:rsidR="007E2216" w:rsidRPr="005476E3">
        <w:t xml:space="preserve"> Urząd informuje pisemnie </w:t>
      </w:r>
      <w:r w:rsidR="00503CD2" w:rsidRPr="00503CD2">
        <w:t>wnioskodawcę</w:t>
      </w:r>
      <w:r w:rsidR="007E2216" w:rsidRPr="005476E3">
        <w:t xml:space="preserve"> o </w:t>
      </w:r>
      <w:r w:rsidR="004B1254">
        <w:t xml:space="preserve">tym, że </w:t>
      </w:r>
      <w:r w:rsidR="00503CD2">
        <w:t>jego</w:t>
      </w:r>
      <w:r w:rsidR="004B1254">
        <w:t xml:space="preserve"> wniosek pozostaje bez rozpatrzenia.</w:t>
      </w:r>
    </w:p>
    <w:p w14:paraId="440F342F" w14:textId="128E489D" w:rsidR="007E2216" w:rsidRPr="005476E3" w:rsidRDefault="005476E3" w:rsidP="003C249C">
      <w:pPr>
        <w:tabs>
          <w:tab w:val="left" w:pos="284"/>
          <w:tab w:val="left" w:pos="426"/>
        </w:tabs>
        <w:spacing w:line="240" w:lineRule="auto"/>
        <w:jc w:val="both"/>
      </w:pPr>
      <w:r>
        <w:t>4.</w:t>
      </w:r>
      <w:r w:rsidR="003C249C">
        <w:tab/>
      </w:r>
      <w:r w:rsidR="007E2216" w:rsidRPr="005476E3">
        <w:t xml:space="preserve">W terminie 30 dni od dnia otrzymania kompletnego </w:t>
      </w:r>
      <w:r w:rsidR="001B53BA">
        <w:t>wniosku tj. pozbawionego błędów</w:t>
      </w:r>
      <w:r w:rsidR="007E2216" w:rsidRPr="005476E3">
        <w:t xml:space="preserve"> formalnych i rachunkowych wraz ze wszystkimi </w:t>
      </w:r>
      <w:r w:rsidR="001B53BA">
        <w:t xml:space="preserve">wymaganymi załącznikami, Urząd informuje </w:t>
      </w:r>
      <w:r w:rsidR="00503CD2">
        <w:t>wnioskodawcę</w:t>
      </w:r>
      <w:r w:rsidR="004E7BAB">
        <w:t xml:space="preserve"> </w:t>
      </w:r>
      <w:r w:rsidR="001561CE">
        <w:br/>
      </w:r>
      <w:r w:rsidR="001B53BA">
        <w:t>o</w:t>
      </w:r>
      <w:r w:rsidR="007E2216" w:rsidRPr="005476E3">
        <w:t xml:space="preserve"> sposobie rozpatrzenia </w:t>
      </w:r>
      <w:r w:rsidR="001B75D6" w:rsidRPr="005476E3">
        <w:t>wniosku</w:t>
      </w:r>
      <w:r w:rsidR="007E2216" w:rsidRPr="005476E3">
        <w:t>.</w:t>
      </w:r>
    </w:p>
    <w:p w14:paraId="1651C3AC" w14:textId="2322DBCF" w:rsidR="007E2216" w:rsidRPr="005476E3" w:rsidRDefault="003C249C" w:rsidP="003C249C">
      <w:pPr>
        <w:tabs>
          <w:tab w:val="left" w:pos="284"/>
        </w:tabs>
        <w:spacing w:line="240" w:lineRule="auto"/>
        <w:jc w:val="both"/>
      </w:pPr>
      <w:r>
        <w:t>5.</w:t>
      </w:r>
      <w:r>
        <w:tab/>
      </w:r>
      <w:r w:rsidR="007E2216" w:rsidRPr="005476E3">
        <w:t xml:space="preserve">W przypadku </w:t>
      </w:r>
      <w:r w:rsidR="0059269D">
        <w:t xml:space="preserve">oceny pozytywnej w części pisemnej przesłanego </w:t>
      </w:r>
      <w:r w:rsidR="007E2216" w:rsidRPr="005476E3">
        <w:t xml:space="preserve">wniosku </w:t>
      </w:r>
      <w:r w:rsidR="00DF32B0" w:rsidRPr="005476E3">
        <w:t xml:space="preserve">oraz pozytywnej oceny prawnej, </w:t>
      </w:r>
      <w:r w:rsidR="00503CD2">
        <w:t>wnioskodawca</w:t>
      </w:r>
      <w:r w:rsidR="004E7BAB">
        <w:t xml:space="preserve"> </w:t>
      </w:r>
      <w:r w:rsidR="007E2216" w:rsidRPr="005476E3">
        <w:t>jest zapraszan</w:t>
      </w:r>
      <w:r w:rsidR="00503CD2">
        <w:t>y</w:t>
      </w:r>
      <w:r w:rsidR="007E2216" w:rsidRPr="005476E3">
        <w:t xml:space="preserve"> do </w:t>
      </w:r>
      <w:r w:rsidR="0059269D">
        <w:t xml:space="preserve">kolejnego etapu oceny wniosku - </w:t>
      </w:r>
      <w:r w:rsidR="007E2216" w:rsidRPr="005476E3">
        <w:t>zaprezentowania głównych założeń planu projektu przedsięwzięcia</w:t>
      </w:r>
      <w:r w:rsidR="003B3158">
        <w:t>. Komisja wyznacza termin  spotkania.</w:t>
      </w:r>
      <w:r w:rsidR="007E2216" w:rsidRPr="005476E3">
        <w:t xml:space="preserve"> Prezentacja </w:t>
      </w:r>
      <w:r w:rsidR="003B3158">
        <w:t xml:space="preserve"> </w:t>
      </w:r>
      <w:r w:rsidR="007E2216" w:rsidRPr="005476E3">
        <w:t>nie może być dłuższa niż 15 minut. Po prezentacji członkom komisji przysługuje prawo zadawania pytań</w:t>
      </w:r>
      <w:r w:rsidR="009C4A8B">
        <w:t>.</w:t>
      </w:r>
      <w:r w:rsidR="001561CE">
        <w:t xml:space="preserve"> </w:t>
      </w:r>
    </w:p>
    <w:p w14:paraId="2831722C" w14:textId="17AF941B" w:rsidR="0082479D" w:rsidRPr="005476E3" w:rsidRDefault="003C249C" w:rsidP="0082479D">
      <w:pPr>
        <w:tabs>
          <w:tab w:val="left" w:pos="284"/>
        </w:tabs>
        <w:spacing w:line="240" w:lineRule="auto"/>
        <w:jc w:val="both"/>
      </w:pPr>
      <w:r>
        <w:t>6.</w:t>
      </w:r>
      <w:r>
        <w:tab/>
      </w:r>
      <w:r w:rsidR="0082479D" w:rsidRPr="005476E3">
        <w:t xml:space="preserve">Po podjęciu przez Dyrektora decyzji o odrzuceniu pisemnej części wniosku sporządza się pisemną informację wraz z uzasadnieniem, która jest przesyłana </w:t>
      </w:r>
      <w:r w:rsidR="0082479D">
        <w:t>wnioskodawcy</w:t>
      </w:r>
      <w:r w:rsidR="0082479D" w:rsidRPr="005476E3">
        <w:t>.</w:t>
      </w:r>
    </w:p>
    <w:p w14:paraId="0EB51A42" w14:textId="77777777" w:rsidR="007E2216" w:rsidRPr="005476E3" w:rsidRDefault="003C249C" w:rsidP="003C249C">
      <w:pPr>
        <w:tabs>
          <w:tab w:val="left" w:pos="284"/>
        </w:tabs>
        <w:spacing w:line="240" w:lineRule="auto"/>
        <w:jc w:val="both"/>
      </w:pPr>
      <w:r>
        <w:t>7.</w:t>
      </w:r>
      <w:r>
        <w:tab/>
      </w:r>
      <w:r w:rsidR="007E2216" w:rsidRPr="005476E3">
        <w:t>Urząd zastrzega sobie prawo do korzystania w sprawie merytorycznej oceny złożonej dokumentacji  z opinii zewnętrznych ekspertów.</w:t>
      </w:r>
    </w:p>
    <w:p w14:paraId="54BD09FA" w14:textId="77777777" w:rsidR="007E2216" w:rsidRPr="005476E3" w:rsidRDefault="003C249C" w:rsidP="003C249C">
      <w:pPr>
        <w:tabs>
          <w:tab w:val="left" w:pos="284"/>
        </w:tabs>
        <w:spacing w:line="240" w:lineRule="auto"/>
        <w:jc w:val="both"/>
      </w:pPr>
      <w:r>
        <w:t>8.</w:t>
      </w:r>
      <w:r>
        <w:tab/>
      </w:r>
      <w:r w:rsidR="007E2216" w:rsidRPr="005476E3">
        <w:t xml:space="preserve">W przypadku </w:t>
      </w:r>
      <w:r w:rsidR="00EE7844">
        <w:t xml:space="preserve">oceny negatywnej wniosku i </w:t>
      </w:r>
      <w:r w:rsidR="007E2216" w:rsidRPr="005476E3">
        <w:t xml:space="preserve">nieprzyznania środków nie </w:t>
      </w:r>
      <w:r w:rsidR="00EE7844">
        <w:t>ma możliwości odwołania się od tej oceny.</w:t>
      </w:r>
      <w:r w:rsidR="006641EA" w:rsidRPr="005476E3">
        <w:t xml:space="preserve"> </w:t>
      </w:r>
    </w:p>
    <w:p w14:paraId="733497E8" w14:textId="77777777" w:rsidR="006641EA" w:rsidRPr="005476E3" w:rsidRDefault="00841577" w:rsidP="003C249C">
      <w:pPr>
        <w:tabs>
          <w:tab w:val="left" w:pos="284"/>
        </w:tabs>
        <w:spacing w:line="240" w:lineRule="auto"/>
        <w:jc w:val="both"/>
      </w:pPr>
      <w:r w:rsidRPr="005476E3">
        <w:t>9</w:t>
      </w:r>
      <w:r w:rsidR="003C249C">
        <w:t>.</w:t>
      </w:r>
      <w:r w:rsidR="003C249C">
        <w:tab/>
      </w:r>
      <w:r w:rsidR="006641EA" w:rsidRPr="005476E3">
        <w:t xml:space="preserve">Komisja sporządza pisemny protokół z oceny </w:t>
      </w:r>
      <w:r w:rsidRPr="005476E3">
        <w:t xml:space="preserve">pisemnej części </w:t>
      </w:r>
      <w:r w:rsidR="006641EA" w:rsidRPr="005476E3">
        <w:t>wniosku, który przekazuje Dyrektorowi Urzędu Pracy m. st. Warszawy w celu akceptacji.</w:t>
      </w:r>
    </w:p>
    <w:p w14:paraId="43B48230" w14:textId="77777777" w:rsidR="006641EA" w:rsidRPr="005476E3" w:rsidRDefault="00841577" w:rsidP="003C249C">
      <w:pPr>
        <w:tabs>
          <w:tab w:val="left" w:pos="284"/>
        </w:tabs>
        <w:spacing w:line="240" w:lineRule="auto"/>
        <w:jc w:val="both"/>
      </w:pPr>
      <w:r w:rsidRPr="005476E3">
        <w:t>10</w:t>
      </w:r>
      <w:r w:rsidR="003C249C">
        <w:t>.</w:t>
      </w:r>
      <w:r w:rsidR="003C249C">
        <w:tab/>
      </w:r>
      <w:r w:rsidR="006641EA" w:rsidRPr="005476E3">
        <w:t xml:space="preserve">Decyzję o zaakceptowaniu </w:t>
      </w:r>
      <w:r w:rsidRPr="005476E3">
        <w:t xml:space="preserve">pisemnej części </w:t>
      </w:r>
      <w:r w:rsidR="006641EA" w:rsidRPr="005476E3">
        <w:t>wniosku lub o je</w:t>
      </w:r>
      <w:r w:rsidRPr="005476E3">
        <w:t>j</w:t>
      </w:r>
      <w:r w:rsidR="006641EA" w:rsidRPr="005476E3">
        <w:t xml:space="preserve"> odrzuceniu podejmuje Dyrektor Urzędu Pracy m. st. Warszawy po zapoznaniu się z opinią </w:t>
      </w:r>
      <w:r w:rsidR="00EE7844">
        <w:t>k</w:t>
      </w:r>
      <w:r w:rsidR="006641EA" w:rsidRPr="005476E3">
        <w:t xml:space="preserve">omisji. </w:t>
      </w:r>
    </w:p>
    <w:p w14:paraId="545C95FC" w14:textId="4FBCC72C" w:rsidR="00841577" w:rsidRPr="005476E3" w:rsidRDefault="003C249C" w:rsidP="003C249C">
      <w:pPr>
        <w:tabs>
          <w:tab w:val="left" w:pos="284"/>
        </w:tabs>
        <w:spacing w:line="240" w:lineRule="auto"/>
        <w:jc w:val="both"/>
      </w:pPr>
      <w:r>
        <w:t>12.</w:t>
      </w:r>
      <w:r>
        <w:tab/>
      </w:r>
      <w:r w:rsidR="00841577" w:rsidRPr="005476E3">
        <w:t>Po podjęciu przez Dyrektora decyzji o akceptacji wniosku s</w:t>
      </w:r>
      <w:r w:rsidR="00503CD2">
        <w:t xml:space="preserve">porządza się pisemną informację </w:t>
      </w:r>
      <w:r w:rsidR="00841577" w:rsidRPr="005476E3">
        <w:t xml:space="preserve">wraz </w:t>
      </w:r>
      <w:r w:rsidR="00503CD2">
        <w:br/>
        <w:t xml:space="preserve">z </w:t>
      </w:r>
      <w:r w:rsidR="00841577" w:rsidRPr="005476E3">
        <w:t xml:space="preserve">zaproszeniem </w:t>
      </w:r>
      <w:r w:rsidR="00503CD2">
        <w:t>wnioskodawcy</w:t>
      </w:r>
      <w:r w:rsidR="00841577" w:rsidRPr="005476E3">
        <w:t xml:space="preserve"> do prezentacji będącej drugim</w:t>
      </w:r>
      <w:r w:rsidR="00AF663F">
        <w:t xml:space="preserve"> (ostatecznym)</w:t>
      </w:r>
      <w:r w:rsidR="00841577" w:rsidRPr="005476E3">
        <w:t xml:space="preserve"> etapem oceny wniosku.</w:t>
      </w:r>
    </w:p>
    <w:p w14:paraId="7EF2B9E3" w14:textId="77777777" w:rsidR="00841577" w:rsidRPr="005476E3" w:rsidRDefault="003C249C" w:rsidP="003C249C">
      <w:pPr>
        <w:tabs>
          <w:tab w:val="left" w:pos="284"/>
        </w:tabs>
        <w:spacing w:line="240" w:lineRule="auto"/>
        <w:jc w:val="both"/>
      </w:pPr>
      <w:r>
        <w:t>13.</w:t>
      </w:r>
      <w:r>
        <w:tab/>
      </w:r>
      <w:r w:rsidR="00841577" w:rsidRPr="005476E3">
        <w:t xml:space="preserve">W przypadku niezgłoszenia się na prezentację przed komisją wniosek zostanie </w:t>
      </w:r>
      <w:r w:rsidR="0059269D">
        <w:t xml:space="preserve">ostatecznie </w:t>
      </w:r>
      <w:r w:rsidR="00841577" w:rsidRPr="005476E3">
        <w:t>rozpatrzony negatywnie.</w:t>
      </w:r>
    </w:p>
    <w:p w14:paraId="40D23566" w14:textId="286183B8" w:rsidR="00841577" w:rsidRPr="005476E3" w:rsidRDefault="003C249C" w:rsidP="003C249C">
      <w:pPr>
        <w:tabs>
          <w:tab w:val="left" w:pos="284"/>
        </w:tabs>
        <w:spacing w:line="240" w:lineRule="auto"/>
        <w:jc w:val="both"/>
      </w:pPr>
      <w:r>
        <w:t>14.</w:t>
      </w:r>
      <w:r>
        <w:tab/>
      </w:r>
      <w:r w:rsidR="003B3158">
        <w:t xml:space="preserve">Po </w:t>
      </w:r>
      <w:r w:rsidR="00841577" w:rsidRPr="005476E3">
        <w:t>otrzymaniu</w:t>
      </w:r>
      <w:r w:rsidR="00503CD2">
        <w:t xml:space="preserve"> </w:t>
      </w:r>
      <w:r w:rsidR="0059269D">
        <w:t>pozytywnej</w:t>
      </w:r>
      <w:r w:rsidR="00841577" w:rsidRPr="005476E3">
        <w:t xml:space="preserve"> oceny merytorycznej </w:t>
      </w:r>
      <w:r w:rsidR="0059269D" w:rsidRPr="0059269D">
        <w:t xml:space="preserve">części pisemnej przesłanego wniosku </w:t>
      </w:r>
      <w:r w:rsidR="00503CD2">
        <w:br/>
      </w:r>
      <w:r w:rsidR="00841577" w:rsidRPr="005476E3">
        <w:t xml:space="preserve">oraz </w:t>
      </w:r>
      <w:r w:rsidR="0059269D">
        <w:t>prezentacji</w:t>
      </w:r>
      <w:r w:rsidR="00841577" w:rsidRPr="005476E3">
        <w:t xml:space="preserve">, ustalany jest z </w:t>
      </w:r>
      <w:r w:rsidR="00503CD2">
        <w:t xml:space="preserve">wnioskodawcą </w:t>
      </w:r>
      <w:r w:rsidR="00841577" w:rsidRPr="005476E3">
        <w:t>termin negocjacji, w trakcie których, ustalane są warunki podpisania umowy.</w:t>
      </w:r>
    </w:p>
    <w:p w14:paraId="5B574E50" w14:textId="77777777" w:rsidR="006641EA" w:rsidRPr="005476E3" w:rsidRDefault="006641EA" w:rsidP="003C249C">
      <w:pPr>
        <w:tabs>
          <w:tab w:val="left" w:pos="284"/>
        </w:tabs>
        <w:spacing w:line="240" w:lineRule="auto"/>
        <w:jc w:val="both"/>
      </w:pPr>
      <w:r w:rsidRPr="005476E3">
        <w:t>1</w:t>
      </w:r>
      <w:r w:rsidR="00841577" w:rsidRPr="005476E3">
        <w:t>5</w:t>
      </w:r>
      <w:r w:rsidRPr="005476E3">
        <w:t>.</w:t>
      </w:r>
      <w:r w:rsidRPr="005476E3">
        <w:tab/>
        <w:t xml:space="preserve">W przypadku zaakceptowania </w:t>
      </w:r>
      <w:r w:rsidR="00841577" w:rsidRPr="005476E3">
        <w:t xml:space="preserve">pisemnej części </w:t>
      </w:r>
      <w:r w:rsidRPr="005476E3">
        <w:t>wniosku</w:t>
      </w:r>
      <w:r w:rsidR="00841577" w:rsidRPr="005476E3">
        <w:t xml:space="preserve"> i pozytywnej ocenie prezentacji </w:t>
      </w:r>
      <w:r w:rsidR="00162E94" w:rsidRPr="005476E3">
        <w:t xml:space="preserve"> </w:t>
      </w:r>
      <w:r w:rsidR="00053066">
        <w:t xml:space="preserve">                    </w:t>
      </w:r>
      <w:r w:rsidR="00162E94" w:rsidRPr="005476E3">
        <w:t>oraz odbyciu negocjacji</w:t>
      </w:r>
      <w:r w:rsidRPr="005476E3">
        <w:t xml:space="preserve"> sporządzany jest projekt umowy, a następnie przedkładany jest Dyrektorowi Urzędu Pracy m. st. Warszawy do podpisu. </w:t>
      </w:r>
    </w:p>
    <w:p w14:paraId="3F643F1C" w14:textId="77777777" w:rsidR="006641EA" w:rsidRPr="005476E3" w:rsidRDefault="006641EA" w:rsidP="003C249C">
      <w:pPr>
        <w:tabs>
          <w:tab w:val="left" w:pos="284"/>
        </w:tabs>
        <w:spacing w:line="240" w:lineRule="auto"/>
        <w:jc w:val="both"/>
      </w:pPr>
      <w:r w:rsidRPr="005476E3">
        <w:t>1</w:t>
      </w:r>
      <w:r w:rsidR="00841577" w:rsidRPr="005476E3">
        <w:t>6</w:t>
      </w:r>
      <w:r w:rsidRPr="005476E3">
        <w:t>.</w:t>
      </w:r>
      <w:r w:rsidRPr="005476E3">
        <w:tab/>
        <w:t xml:space="preserve">Nie ma możliwości odbioru złożonego wniosku oraz związanej z nim dokumentacji. Dotyczy to </w:t>
      </w:r>
      <w:r w:rsidR="00042805">
        <w:t>wszystkich złożonych</w:t>
      </w:r>
      <w:r w:rsidRPr="005476E3">
        <w:t xml:space="preserve"> wniosków.</w:t>
      </w:r>
    </w:p>
    <w:p w14:paraId="4E0BB562" w14:textId="18C8E623" w:rsidR="001B53BA" w:rsidRDefault="001B53BA" w:rsidP="00032E5D">
      <w:pPr>
        <w:spacing w:line="240" w:lineRule="auto"/>
        <w:jc w:val="center"/>
        <w:rPr>
          <w:b/>
        </w:rPr>
      </w:pPr>
      <w:r>
        <w:rPr>
          <w:b/>
        </w:rPr>
        <w:t xml:space="preserve">Rozdział </w:t>
      </w:r>
      <w:r w:rsidR="007E2216" w:rsidRPr="005476E3">
        <w:rPr>
          <w:b/>
        </w:rPr>
        <w:t>IX</w:t>
      </w:r>
    </w:p>
    <w:p w14:paraId="323A56F4" w14:textId="77777777" w:rsidR="007E2216" w:rsidRPr="005476E3" w:rsidRDefault="007E2216" w:rsidP="001B53BA">
      <w:pPr>
        <w:spacing w:line="240" w:lineRule="auto"/>
        <w:jc w:val="center"/>
        <w:rPr>
          <w:b/>
        </w:rPr>
      </w:pPr>
      <w:r w:rsidRPr="005476E3">
        <w:rPr>
          <w:b/>
        </w:rPr>
        <w:t>Umowa</w:t>
      </w:r>
    </w:p>
    <w:p w14:paraId="0326AD21" w14:textId="77777777" w:rsidR="007E2216" w:rsidRPr="005476E3" w:rsidRDefault="007E2216" w:rsidP="00F02B22">
      <w:pPr>
        <w:spacing w:line="240" w:lineRule="auto"/>
        <w:jc w:val="both"/>
      </w:pPr>
    </w:p>
    <w:p w14:paraId="7DCC8055" w14:textId="671CAD51" w:rsidR="007E2216" w:rsidRPr="005476E3" w:rsidRDefault="001B53BA" w:rsidP="001B53BA">
      <w:pPr>
        <w:tabs>
          <w:tab w:val="left" w:pos="284"/>
        </w:tabs>
        <w:spacing w:line="240" w:lineRule="auto"/>
        <w:jc w:val="both"/>
      </w:pPr>
      <w:r>
        <w:lastRenderedPageBreak/>
        <w:t>1.</w:t>
      </w:r>
      <w:r w:rsidR="00B90C3B" w:rsidRPr="005476E3">
        <w:tab/>
      </w:r>
      <w:r w:rsidR="007E2216" w:rsidRPr="005476E3">
        <w:t>W przypadku wnioskodawców pozostających w związku małżeńskim, przed podpisaniem umowy, współmałżonek musi wyrazić zgodę na jej zawarcie.</w:t>
      </w:r>
    </w:p>
    <w:p w14:paraId="296449AC" w14:textId="400703FC" w:rsidR="007E2216" w:rsidRPr="005476E3" w:rsidRDefault="001B53BA" w:rsidP="001B53BA">
      <w:pPr>
        <w:tabs>
          <w:tab w:val="left" w:pos="284"/>
        </w:tabs>
        <w:spacing w:line="240" w:lineRule="auto"/>
        <w:jc w:val="both"/>
      </w:pPr>
      <w:r>
        <w:t>2.</w:t>
      </w:r>
      <w:r w:rsidR="00B90C3B" w:rsidRPr="005476E3">
        <w:tab/>
      </w:r>
      <w:r w:rsidR="007E2216" w:rsidRPr="005476E3">
        <w:t>Umowa o przyznanie środków PFRON musi być zawarta w formie pisemnej pod rygorem nieważności w terminie 14 dni od dnia</w:t>
      </w:r>
      <w:r w:rsidR="003B3158">
        <w:t>,</w:t>
      </w:r>
      <w:r w:rsidR="007E2216" w:rsidRPr="005476E3">
        <w:t xml:space="preserve"> w którym odbyły się negocjacje. </w:t>
      </w:r>
      <w:r w:rsidR="00042805">
        <w:t xml:space="preserve">Jeżeli umowa nie została podpisana </w:t>
      </w:r>
      <w:r w:rsidR="007E2216" w:rsidRPr="005476E3">
        <w:t>w powyższym terminie</w:t>
      </w:r>
      <w:r w:rsidR="00F678A5" w:rsidRPr="005476E3">
        <w:t xml:space="preserve"> </w:t>
      </w:r>
      <w:r w:rsidR="007E2216" w:rsidRPr="005476E3">
        <w:t xml:space="preserve">z </w:t>
      </w:r>
      <w:r w:rsidR="00042805">
        <w:t xml:space="preserve">winy </w:t>
      </w:r>
      <w:r w:rsidR="00503CD2">
        <w:t>wnioskodawcy</w:t>
      </w:r>
      <w:r w:rsidR="00042805">
        <w:t xml:space="preserve">, to środki które miał otrzymać wracają do </w:t>
      </w:r>
      <w:r w:rsidR="00042805" w:rsidRPr="00CD5D41">
        <w:t xml:space="preserve">wykorzystania </w:t>
      </w:r>
      <w:r w:rsidR="00503CD2">
        <w:t>przez innych wnioskodawców</w:t>
      </w:r>
      <w:r w:rsidR="00042805">
        <w:t xml:space="preserve">. Jeżeli </w:t>
      </w:r>
      <w:r w:rsidR="00503CD2">
        <w:t>wnioskodawca</w:t>
      </w:r>
      <w:r w:rsidR="00042805">
        <w:t xml:space="preserve"> złoży </w:t>
      </w:r>
      <w:r w:rsidR="00503CD2">
        <w:t xml:space="preserve">pisemny </w:t>
      </w:r>
      <w:r w:rsidR="00042805">
        <w:t>wniosek</w:t>
      </w:r>
      <w:r w:rsidR="00037FDF">
        <w:t xml:space="preserve"> wyjaśniający</w:t>
      </w:r>
      <w:r w:rsidR="00042805">
        <w:t xml:space="preserve"> </w:t>
      </w:r>
      <w:r w:rsidR="00503CD2">
        <w:br/>
      </w:r>
      <w:r w:rsidR="00042805">
        <w:t>i udokumentuje, dlaczego nie m</w:t>
      </w:r>
      <w:r w:rsidR="00503CD2">
        <w:t>ógł</w:t>
      </w:r>
      <w:r w:rsidR="00042805">
        <w:t xml:space="preserve"> podpisać umowy w wyznaczonym terminie, </w:t>
      </w:r>
      <w:r w:rsidR="007E2216" w:rsidRPr="005476E3">
        <w:t xml:space="preserve">Dyrektor Urzędu </w:t>
      </w:r>
      <w:r w:rsidR="00D416FD">
        <w:t xml:space="preserve">Pracy m.st. Warszawy </w:t>
      </w:r>
      <w:r w:rsidR="007E2216" w:rsidRPr="005476E3">
        <w:t>może wyrazić zgodę na przesunięcie terminu podpisania umowy.</w:t>
      </w:r>
    </w:p>
    <w:p w14:paraId="076B2195" w14:textId="507C6919" w:rsidR="007E2216" w:rsidRPr="005476E3" w:rsidRDefault="007E2216" w:rsidP="001B53BA">
      <w:pPr>
        <w:tabs>
          <w:tab w:val="left" w:pos="284"/>
        </w:tabs>
        <w:spacing w:line="240" w:lineRule="auto"/>
        <w:jc w:val="both"/>
      </w:pPr>
      <w:r w:rsidRPr="005476E3">
        <w:t>3.</w:t>
      </w:r>
      <w:r w:rsidR="00B90C3B" w:rsidRPr="005476E3">
        <w:tab/>
      </w:r>
      <w:r w:rsidRPr="005476E3">
        <w:t xml:space="preserve">Wypłata przyznanych środków następuje wyłącznie przelewem </w:t>
      </w:r>
      <w:r w:rsidR="00F678A5" w:rsidRPr="005476E3">
        <w:t xml:space="preserve">na konto </w:t>
      </w:r>
      <w:r w:rsidR="00503CD2">
        <w:t>wnioskodawcy</w:t>
      </w:r>
      <w:r w:rsidRPr="005476E3">
        <w:t>.</w:t>
      </w:r>
    </w:p>
    <w:p w14:paraId="33F3F94B" w14:textId="4970B31B" w:rsidR="007E2216" w:rsidRPr="005476E3" w:rsidRDefault="001B53BA" w:rsidP="001B53BA">
      <w:pPr>
        <w:tabs>
          <w:tab w:val="left" w:pos="284"/>
        </w:tabs>
        <w:spacing w:line="240" w:lineRule="auto"/>
        <w:jc w:val="both"/>
      </w:pPr>
      <w:r>
        <w:t>4.</w:t>
      </w:r>
      <w:r w:rsidR="00B90C3B" w:rsidRPr="005476E3">
        <w:tab/>
      </w:r>
      <w:r w:rsidR="007E2216" w:rsidRPr="005476E3">
        <w:t>Umowa o przyznani</w:t>
      </w:r>
      <w:r w:rsidR="00A805D0">
        <w:t>u</w:t>
      </w:r>
      <w:r w:rsidR="007E2216" w:rsidRPr="005476E3">
        <w:t xml:space="preserve"> środków musi zawierać zobowiązanie </w:t>
      </w:r>
      <w:r w:rsidR="00503CD2">
        <w:t>wnioskodawcy</w:t>
      </w:r>
      <w:r w:rsidR="007E2216" w:rsidRPr="005476E3">
        <w:t xml:space="preserve"> do dokonania następujących czynności:</w:t>
      </w:r>
    </w:p>
    <w:p w14:paraId="31AF7383" w14:textId="23233ED2" w:rsidR="007E2216" w:rsidRPr="005476E3" w:rsidRDefault="001B53BA" w:rsidP="001B53BA">
      <w:pPr>
        <w:tabs>
          <w:tab w:val="left" w:pos="567"/>
        </w:tabs>
        <w:spacing w:line="240" w:lineRule="auto"/>
        <w:ind w:left="284"/>
        <w:jc w:val="both"/>
      </w:pPr>
      <w:r>
        <w:t>1)</w:t>
      </w:r>
      <w:r>
        <w:tab/>
      </w:r>
      <w:r w:rsidR="00CD5D41">
        <w:t>d</w:t>
      </w:r>
      <w:r w:rsidR="00D52FAE" w:rsidRPr="005476E3">
        <w:t>okonania wpisu do CEIDG</w:t>
      </w:r>
      <w:r w:rsidR="007E2216" w:rsidRPr="005476E3">
        <w:t xml:space="preserve"> w terminie do 7 dni od daty podpisania umowy</w:t>
      </w:r>
      <w:r w:rsidR="00D52FAE" w:rsidRPr="005476E3">
        <w:t>,</w:t>
      </w:r>
      <w:r w:rsidR="00E94F2A" w:rsidRPr="005476E3">
        <w:t xml:space="preserve"> lub w terminie określonym w umowie w przypadku podejmowania działalności w formie spółdzielni socjalnej</w:t>
      </w:r>
      <w:r w:rsidR="005D6BE8">
        <w:t>;</w:t>
      </w:r>
    </w:p>
    <w:p w14:paraId="32EF2416" w14:textId="6A144F51" w:rsidR="004C1959" w:rsidRPr="005476E3" w:rsidRDefault="001B53BA" w:rsidP="001B53BA">
      <w:pPr>
        <w:tabs>
          <w:tab w:val="left" w:pos="567"/>
        </w:tabs>
        <w:spacing w:line="240" w:lineRule="auto"/>
        <w:ind w:left="284"/>
        <w:jc w:val="both"/>
      </w:pPr>
      <w:r>
        <w:t>2)</w:t>
      </w:r>
      <w:r>
        <w:tab/>
      </w:r>
      <w:r w:rsidR="00CD5D41">
        <w:t>z</w:t>
      </w:r>
      <w:r w:rsidR="007E2216" w:rsidRPr="005476E3">
        <w:t>łożenia w kancelarii Urzędu dokumentu potwierdzającego</w:t>
      </w:r>
      <w:r w:rsidR="005D6BE8">
        <w:t>:</w:t>
      </w:r>
    </w:p>
    <w:p w14:paraId="1B481C03" w14:textId="77777777" w:rsidR="004C1959" w:rsidRPr="005476E3" w:rsidRDefault="004C1959" w:rsidP="001D6B00">
      <w:pPr>
        <w:tabs>
          <w:tab w:val="left" w:pos="567"/>
          <w:tab w:val="left" w:pos="851"/>
        </w:tabs>
        <w:spacing w:line="240" w:lineRule="auto"/>
        <w:ind w:left="567"/>
        <w:jc w:val="both"/>
      </w:pPr>
      <w:r w:rsidRPr="005476E3">
        <w:t>a)</w:t>
      </w:r>
      <w:r w:rsidR="001B53BA">
        <w:tab/>
      </w:r>
      <w:r w:rsidR="007E2216" w:rsidRPr="005476E3">
        <w:t xml:space="preserve">zaświadczenia o wpisie do </w:t>
      </w:r>
      <w:r w:rsidRPr="005476E3">
        <w:t>Centralnej Ewidencji i Informa</w:t>
      </w:r>
      <w:r w:rsidR="005D6BE8">
        <w:t>cji o Działalności Gospodarczej;</w:t>
      </w:r>
    </w:p>
    <w:p w14:paraId="38676586" w14:textId="77777777" w:rsidR="004C1959" w:rsidRPr="005476E3" w:rsidRDefault="004C1959" w:rsidP="001D6B00">
      <w:pPr>
        <w:tabs>
          <w:tab w:val="left" w:pos="567"/>
          <w:tab w:val="left" w:pos="851"/>
        </w:tabs>
        <w:spacing w:line="240" w:lineRule="auto"/>
        <w:ind w:left="567"/>
        <w:jc w:val="both"/>
      </w:pPr>
      <w:r w:rsidRPr="005476E3">
        <w:t>b)</w:t>
      </w:r>
      <w:r w:rsidR="001B53BA">
        <w:tab/>
      </w:r>
      <w:r w:rsidRPr="005476E3">
        <w:t>odpis</w:t>
      </w:r>
      <w:r w:rsidR="005D6BE8">
        <w:t>u z Krajowego Rejestru Sądowego;</w:t>
      </w:r>
    </w:p>
    <w:p w14:paraId="71AE95A0" w14:textId="77777777" w:rsidR="004C1959" w:rsidRPr="005476E3" w:rsidRDefault="004C1959" w:rsidP="001D6B00">
      <w:pPr>
        <w:tabs>
          <w:tab w:val="left" w:pos="567"/>
          <w:tab w:val="left" w:pos="851"/>
        </w:tabs>
        <w:spacing w:line="240" w:lineRule="auto"/>
        <w:ind w:left="567"/>
        <w:jc w:val="both"/>
      </w:pPr>
      <w:r w:rsidRPr="005476E3">
        <w:t>c)</w:t>
      </w:r>
      <w:r w:rsidR="001B53BA">
        <w:tab/>
      </w:r>
      <w:r w:rsidRPr="005476E3">
        <w:t>zobowiązania spółdzielni do przyjęcia wnioskodawcy</w:t>
      </w:r>
      <w:r w:rsidR="005D6BE8">
        <w:t xml:space="preserve"> w poczet spółdzielni socjalnej;</w:t>
      </w:r>
    </w:p>
    <w:p w14:paraId="51AF140F" w14:textId="77777777" w:rsidR="004C1959" w:rsidRPr="005476E3" w:rsidRDefault="005D6BE8" w:rsidP="001D6B00">
      <w:pPr>
        <w:pStyle w:val="Akapitzlist"/>
        <w:numPr>
          <w:ilvl w:val="0"/>
          <w:numId w:val="13"/>
        </w:numPr>
        <w:tabs>
          <w:tab w:val="left" w:pos="567"/>
          <w:tab w:val="left" w:pos="851"/>
        </w:tabs>
        <w:spacing w:line="240" w:lineRule="auto"/>
        <w:ind w:left="567" w:firstLine="0"/>
        <w:jc w:val="both"/>
      </w:pPr>
      <w:r>
        <w:t>i</w:t>
      </w:r>
      <w:r w:rsidR="004C1959" w:rsidRPr="005476E3">
        <w:t>nnego dokumentu potwierdzającego rozpoczęcie działalności</w:t>
      </w:r>
      <w:r>
        <w:t>;</w:t>
      </w:r>
      <w:r w:rsidR="00053066">
        <w:t xml:space="preserve">                                                                                    </w:t>
      </w:r>
    </w:p>
    <w:p w14:paraId="44A163E2" w14:textId="77777777" w:rsidR="004C1959" w:rsidRPr="005476E3" w:rsidRDefault="005D6BE8" w:rsidP="001D6B00">
      <w:pPr>
        <w:pStyle w:val="Akapitzlist"/>
        <w:numPr>
          <w:ilvl w:val="0"/>
          <w:numId w:val="13"/>
        </w:numPr>
        <w:tabs>
          <w:tab w:val="left" w:pos="567"/>
          <w:tab w:val="left" w:pos="851"/>
        </w:tabs>
        <w:spacing w:line="240" w:lineRule="auto"/>
        <w:ind w:left="567" w:firstLine="0"/>
        <w:jc w:val="both"/>
      </w:pPr>
      <w:r>
        <w:t>k</w:t>
      </w:r>
      <w:r w:rsidR="004C1959" w:rsidRPr="005476E3">
        <w:t>opie koncesji , zezwolenia lub zaświadczenia o wpisie do rejestru działalności regulowanej jeśli jest to konieczne do prow</w:t>
      </w:r>
      <w:r>
        <w:t>adzenia planowanej działalności;</w:t>
      </w:r>
    </w:p>
    <w:p w14:paraId="7E81A62C" w14:textId="77777777" w:rsidR="007E2216" w:rsidRPr="005476E3" w:rsidRDefault="007E2216" w:rsidP="001B53BA">
      <w:pPr>
        <w:tabs>
          <w:tab w:val="left" w:pos="567"/>
        </w:tabs>
        <w:spacing w:line="240" w:lineRule="auto"/>
        <w:ind w:left="284"/>
        <w:jc w:val="both"/>
      </w:pPr>
      <w:r w:rsidRPr="005476E3">
        <w:t>w terminie do 7 dni od daty podpisania umowy.</w:t>
      </w:r>
    </w:p>
    <w:p w14:paraId="4ED0D45A" w14:textId="63CF9D6C" w:rsidR="007E2216" w:rsidRPr="005476E3" w:rsidRDefault="001B53BA" w:rsidP="001D6B00">
      <w:pPr>
        <w:tabs>
          <w:tab w:val="left" w:pos="567"/>
          <w:tab w:val="left" w:pos="851"/>
        </w:tabs>
        <w:spacing w:line="240" w:lineRule="auto"/>
        <w:ind w:left="284"/>
        <w:jc w:val="both"/>
      </w:pPr>
      <w:r>
        <w:t>3)</w:t>
      </w:r>
      <w:r>
        <w:tab/>
      </w:r>
      <w:r w:rsidR="00CD5D41">
        <w:t>z</w:t>
      </w:r>
      <w:r w:rsidR="007E2216" w:rsidRPr="005476E3">
        <w:t xml:space="preserve">abezpieczenia zwrotu kwoty środków w dwóch formach, wybranych spośród </w:t>
      </w:r>
      <w:r w:rsidR="00C16A13" w:rsidRPr="005476E3">
        <w:t>zabezpieczenia zwrotu kwoty środków wskazanych w rozdziale  V ust. 1 pkt</w:t>
      </w:r>
      <w:r w:rsidR="009E4473">
        <w:t>. 1-7</w:t>
      </w:r>
      <w:r w:rsidR="005D6BE8">
        <w:t>;</w:t>
      </w:r>
    </w:p>
    <w:p w14:paraId="3C6F6FF7" w14:textId="67F3CE7F" w:rsidR="007E2216" w:rsidRPr="005476E3" w:rsidRDefault="001B53BA" w:rsidP="001D6B00">
      <w:pPr>
        <w:tabs>
          <w:tab w:val="left" w:pos="567"/>
        </w:tabs>
        <w:spacing w:line="240" w:lineRule="auto"/>
        <w:ind w:left="284"/>
        <w:jc w:val="both"/>
      </w:pPr>
      <w:r>
        <w:t>4)</w:t>
      </w:r>
      <w:r>
        <w:tab/>
      </w:r>
      <w:r w:rsidR="00CD5D41">
        <w:t>w</w:t>
      </w:r>
      <w:r w:rsidR="007E2216" w:rsidRPr="005476E3">
        <w:t xml:space="preserve">ykorzystania przyznanej kwoty zgodnie z celem, na jaki została udzielona. Zakupów wynikających z zawartej umowy należy dokonać w terminie 60 dni  od dnia przelewu środków </w:t>
      </w:r>
      <w:r w:rsidR="001D6B00">
        <w:t xml:space="preserve"> </w:t>
      </w:r>
      <w:r w:rsidR="007E2216" w:rsidRPr="005476E3">
        <w:t xml:space="preserve">na rachunek bankowy </w:t>
      </w:r>
      <w:r w:rsidR="00864DF2" w:rsidRPr="005476E3">
        <w:t xml:space="preserve"> osoby niepełnosprawnej</w:t>
      </w:r>
      <w:r w:rsidR="005D6BE8">
        <w:t>;</w:t>
      </w:r>
    </w:p>
    <w:p w14:paraId="1A272675" w14:textId="6D966ACC" w:rsidR="007E2216" w:rsidRPr="005476E3" w:rsidRDefault="001B53BA" w:rsidP="001D6B00">
      <w:pPr>
        <w:tabs>
          <w:tab w:val="left" w:pos="567"/>
        </w:tabs>
        <w:spacing w:line="240" w:lineRule="auto"/>
        <w:ind w:left="284"/>
        <w:jc w:val="both"/>
      </w:pPr>
      <w:r>
        <w:t>5)</w:t>
      </w:r>
      <w:r>
        <w:tab/>
      </w:r>
      <w:r w:rsidR="00CD5D41">
        <w:t>w</w:t>
      </w:r>
      <w:r w:rsidR="007E2216" w:rsidRPr="005476E3">
        <w:t xml:space="preserve"> terminie do 90 dni od daty podpisania umowy</w:t>
      </w:r>
      <w:r w:rsidR="00E407A2">
        <w:t>,</w:t>
      </w:r>
      <w:r w:rsidR="007E2216" w:rsidRPr="005476E3">
        <w:t xml:space="preserve"> </w:t>
      </w:r>
      <w:r w:rsidR="00E407A2" w:rsidRPr="005476E3">
        <w:t>przesł</w:t>
      </w:r>
      <w:r w:rsidR="00E407A2">
        <w:t xml:space="preserve">ania do Urzędu Pracy m. st. Warszawy </w:t>
      </w:r>
      <w:r w:rsidR="007E2216" w:rsidRPr="005476E3">
        <w:t>dokumentów stanowiących ro</w:t>
      </w:r>
      <w:r w:rsidR="001D6B00">
        <w:t>zliczenie wydatków</w:t>
      </w:r>
      <w:r w:rsidR="004F4CAD">
        <w:t xml:space="preserve"> </w:t>
      </w:r>
      <w:r w:rsidR="007E2216" w:rsidRPr="005476E3">
        <w:t xml:space="preserve">w ramach otrzymanych środków – faktur, rachunków imiennych, paragonów </w:t>
      </w:r>
      <w:r w:rsidR="004F1EF0">
        <w:t>fiskalnych z nr NIP nabywcy</w:t>
      </w:r>
      <w:r w:rsidR="007E2216" w:rsidRPr="005476E3">
        <w:t>,</w:t>
      </w:r>
      <w:r w:rsidR="004F1EF0">
        <w:t xml:space="preserve"> umów kupna-sprzedaży,</w:t>
      </w:r>
      <w:r w:rsidR="007E2216" w:rsidRPr="005476E3">
        <w:t xml:space="preserve"> umów </w:t>
      </w:r>
      <w:r w:rsidR="004F1EF0">
        <w:t xml:space="preserve">   </w:t>
      </w:r>
      <w:r w:rsidR="00053066">
        <w:t xml:space="preserve">        </w:t>
      </w:r>
      <w:r w:rsidR="007E2216" w:rsidRPr="005476E3">
        <w:t>o</w:t>
      </w:r>
      <w:r w:rsidR="004F1EF0">
        <w:t xml:space="preserve"> dzieło / umów zlecenia</w:t>
      </w:r>
      <w:r w:rsidR="001D6B00">
        <w:t xml:space="preserve"> </w:t>
      </w:r>
      <w:r w:rsidR="001C64B3" w:rsidRPr="005476E3">
        <w:t xml:space="preserve">wraz </w:t>
      </w:r>
      <w:r w:rsidR="007E2216" w:rsidRPr="005476E3">
        <w:t>z rachunkiem potwierdzającym wykonanie dzieła / zlecenia</w:t>
      </w:r>
      <w:r w:rsidR="000564B2" w:rsidRPr="005476E3">
        <w:t xml:space="preserve"> </w:t>
      </w:r>
      <w:r w:rsidR="004F1EF0">
        <w:t xml:space="preserve"> </w:t>
      </w:r>
      <w:r w:rsidR="005D6BE8">
        <w:t>i zapłaty wynagrodzenia</w:t>
      </w:r>
      <w:r w:rsidR="00A805D0">
        <w:t xml:space="preserve"> oraz zapłaceniu stosownych podatków od zawartych umów</w:t>
      </w:r>
      <w:r w:rsidR="005D6BE8">
        <w:t>;</w:t>
      </w:r>
    </w:p>
    <w:p w14:paraId="6AFB142B" w14:textId="1F7E0C9B" w:rsidR="007E2216" w:rsidRPr="005476E3" w:rsidRDefault="001B53BA" w:rsidP="001D6B00">
      <w:pPr>
        <w:tabs>
          <w:tab w:val="left" w:pos="567"/>
          <w:tab w:val="left" w:pos="851"/>
        </w:tabs>
        <w:spacing w:line="240" w:lineRule="auto"/>
        <w:ind w:left="284"/>
        <w:jc w:val="both"/>
      </w:pPr>
      <w:r>
        <w:t>6)</w:t>
      </w:r>
      <w:r>
        <w:tab/>
      </w:r>
      <w:r w:rsidR="00CD5D41">
        <w:t>p</w:t>
      </w:r>
      <w:r w:rsidR="007E2216" w:rsidRPr="005476E3">
        <w:t>rowa</w:t>
      </w:r>
      <w:r w:rsidR="004C1959" w:rsidRPr="005476E3">
        <w:t xml:space="preserve">dzenia działalności </w:t>
      </w:r>
      <w:r w:rsidR="007E2216" w:rsidRPr="005476E3">
        <w:t xml:space="preserve"> przez okres co najmniej </w:t>
      </w:r>
      <w:r w:rsidR="00BF2C70" w:rsidRPr="005476E3">
        <w:t xml:space="preserve">12 lub </w:t>
      </w:r>
      <w:r w:rsidR="007E2216" w:rsidRPr="005476E3">
        <w:t xml:space="preserve">24 miesięcy oraz przedstawienia zaświadczeń z Urzędu Skarbowego i ZUS potwierdzających okres nieprzerwanego figurowania </w:t>
      </w:r>
      <w:r w:rsidR="004F4CAD">
        <w:t xml:space="preserve">            </w:t>
      </w:r>
      <w:r w:rsidR="007E2216" w:rsidRPr="005476E3">
        <w:t xml:space="preserve">w ewidencji tych </w:t>
      </w:r>
      <w:r w:rsidR="00ED770F">
        <w:t>u</w:t>
      </w:r>
      <w:r w:rsidR="007E2216" w:rsidRPr="005476E3">
        <w:t>rzędów jako podmiot pro</w:t>
      </w:r>
      <w:r w:rsidR="005D6BE8">
        <w:t>wadzący działalność gospodarczą;</w:t>
      </w:r>
    </w:p>
    <w:p w14:paraId="3D41A245" w14:textId="094D94CA" w:rsidR="007E2216" w:rsidRPr="005476E3" w:rsidRDefault="004F4CAD" w:rsidP="001D6B00">
      <w:pPr>
        <w:tabs>
          <w:tab w:val="left" w:pos="567"/>
        </w:tabs>
        <w:spacing w:line="240" w:lineRule="auto"/>
        <w:ind w:left="284"/>
        <w:jc w:val="both"/>
      </w:pPr>
      <w:r>
        <w:t>7)</w:t>
      </w:r>
      <w:r w:rsidR="001B53BA">
        <w:tab/>
      </w:r>
      <w:r w:rsidR="00CD5D41">
        <w:t>z</w:t>
      </w:r>
      <w:r w:rsidR="007E2216" w:rsidRPr="005476E3">
        <w:t xml:space="preserve">wrotu środków wraz  z odsetkami w wysokości określonej jak dla zaległości podatkowych </w:t>
      </w:r>
      <w:r w:rsidR="00053066">
        <w:t xml:space="preserve">              </w:t>
      </w:r>
      <w:r w:rsidR="007E2216" w:rsidRPr="005476E3">
        <w:t>w terminie 3 miesięcy od dnia otrzymania wezwania w przypadku niezakwalif</w:t>
      </w:r>
      <w:r w:rsidR="00D416FD">
        <w:t xml:space="preserve">ikowania poniesionych wydatków </w:t>
      </w:r>
      <w:r w:rsidR="005D6BE8">
        <w:t>w rozliczeniu;</w:t>
      </w:r>
    </w:p>
    <w:p w14:paraId="19FAF33B" w14:textId="5C22E5F2" w:rsidR="007E2216" w:rsidRPr="005476E3" w:rsidRDefault="004F4CAD" w:rsidP="001D6B00">
      <w:pPr>
        <w:tabs>
          <w:tab w:val="left" w:pos="567"/>
        </w:tabs>
        <w:spacing w:line="240" w:lineRule="auto"/>
        <w:ind w:left="284"/>
        <w:jc w:val="both"/>
      </w:pPr>
      <w:r>
        <w:t>8)</w:t>
      </w:r>
      <w:r w:rsidR="001B53BA">
        <w:tab/>
      </w:r>
      <w:r w:rsidR="00CD5D41">
        <w:t>z</w:t>
      </w:r>
      <w:r w:rsidR="007E2216" w:rsidRPr="005476E3">
        <w:t xml:space="preserve">wrotu środków w terminie 3 miesięcy od dnia otrzymania wezwania w przypadku wydatkowania przyznanych środków zgodnie z umową, jednak w </w:t>
      </w:r>
      <w:r w:rsidR="001D6B00">
        <w:t>wysokości niższej niż przyznana</w:t>
      </w:r>
      <w:r w:rsidR="005D6BE8">
        <w:t>;</w:t>
      </w:r>
    </w:p>
    <w:p w14:paraId="4B51E0D2" w14:textId="3BB7C2D2" w:rsidR="007E2216" w:rsidRPr="005476E3" w:rsidRDefault="004F4CAD" w:rsidP="001D6B00">
      <w:pPr>
        <w:tabs>
          <w:tab w:val="left" w:pos="567"/>
        </w:tabs>
        <w:spacing w:line="240" w:lineRule="auto"/>
        <w:ind w:left="284"/>
        <w:jc w:val="both"/>
      </w:pPr>
      <w:r>
        <w:lastRenderedPageBreak/>
        <w:t>9)</w:t>
      </w:r>
      <w:r w:rsidR="001B53BA">
        <w:tab/>
      </w:r>
      <w:r w:rsidR="00CD5D41">
        <w:t>z</w:t>
      </w:r>
      <w:r w:rsidR="007E2216" w:rsidRPr="005476E3">
        <w:t xml:space="preserve">wrotu, otrzymanych środków oraz odsetek od środków, naliczonych od dnia ich otrzymania </w:t>
      </w:r>
      <w:r w:rsidR="001D6B00">
        <w:t xml:space="preserve">   </w:t>
      </w:r>
      <w:r w:rsidR="00053066">
        <w:t xml:space="preserve">     </w:t>
      </w:r>
      <w:r w:rsidR="007E2216" w:rsidRPr="005476E3">
        <w:t xml:space="preserve">w wysokości określonej jak dla zaległości podatkowych, w terminie 3 miesięcy od dnia otrzymania wezwania do zapłaty </w:t>
      </w:r>
      <w:r w:rsidR="009A101E" w:rsidRPr="005476E3">
        <w:t>w przypadku</w:t>
      </w:r>
      <w:r w:rsidR="007E2216" w:rsidRPr="005476E3">
        <w:t xml:space="preserve"> naruszenia co najmniej jednego z warunków umowy</w:t>
      </w:r>
      <w:r w:rsidR="005D6BE8">
        <w:t>;</w:t>
      </w:r>
    </w:p>
    <w:p w14:paraId="1F2AAF95" w14:textId="5666675D" w:rsidR="007E2216" w:rsidRPr="005476E3" w:rsidRDefault="004F4CAD" w:rsidP="001D6B00">
      <w:pPr>
        <w:tabs>
          <w:tab w:val="left" w:pos="567"/>
        </w:tabs>
        <w:spacing w:line="240" w:lineRule="auto"/>
        <w:ind w:left="284"/>
        <w:jc w:val="both"/>
      </w:pPr>
      <w:r>
        <w:t>10)</w:t>
      </w:r>
      <w:r w:rsidR="001B53BA">
        <w:tab/>
      </w:r>
      <w:r w:rsidR="00CD5D41">
        <w:t>z</w:t>
      </w:r>
      <w:r w:rsidR="007E2216" w:rsidRPr="005476E3">
        <w:t xml:space="preserve">wrotu równowartości odliczonego lub zwróconego podatku naliczonego z tytułu   zakupionych towarów i usług sfinansowanych z przyznanych środków: </w:t>
      </w:r>
    </w:p>
    <w:p w14:paraId="439EB20F" w14:textId="77777777" w:rsidR="007E2216" w:rsidRPr="005476E3" w:rsidRDefault="001D6B00" w:rsidP="001D6B00">
      <w:pPr>
        <w:tabs>
          <w:tab w:val="left" w:pos="567"/>
          <w:tab w:val="left" w:pos="851"/>
        </w:tabs>
        <w:spacing w:line="240" w:lineRule="auto"/>
        <w:ind w:left="567"/>
        <w:jc w:val="both"/>
      </w:pPr>
      <w:r>
        <w:t>a)</w:t>
      </w:r>
      <w:r>
        <w:tab/>
      </w:r>
      <w:r w:rsidR="007E2216" w:rsidRPr="005476E3">
        <w:t>w terminie 90 dni od dnia złożenia deklaracji podatkowej dla podatku od towarów</w:t>
      </w:r>
      <w:r w:rsidR="00FD295C" w:rsidRPr="005476E3">
        <w:t xml:space="preserve"> </w:t>
      </w:r>
      <w:r w:rsidR="007E2216" w:rsidRPr="005476E3">
        <w:t xml:space="preserve">i usług, </w:t>
      </w:r>
      <w:r>
        <w:t xml:space="preserve">  </w:t>
      </w:r>
      <w:r w:rsidR="00053066">
        <w:t xml:space="preserve">  </w:t>
      </w:r>
      <w:r w:rsidR="007E2216" w:rsidRPr="005476E3">
        <w:t xml:space="preserve">w której wykazano kwotę podatku naliczonego z tego tytułu, w przypadku gdy z deklaracji </w:t>
      </w:r>
      <w:r>
        <w:t xml:space="preserve"> </w:t>
      </w:r>
      <w:r w:rsidR="007E2216" w:rsidRPr="005476E3">
        <w:t>za dany okres rozliczeniowy wynika kwota podatku podlegającego wpłacie do urzędu skarbowego lub kwota do przeniesienia na następny okres rozliczeniowy;</w:t>
      </w:r>
    </w:p>
    <w:p w14:paraId="3A21B581" w14:textId="77777777" w:rsidR="007E2216" w:rsidRPr="005476E3" w:rsidRDefault="001D6B00" w:rsidP="001D6B00">
      <w:pPr>
        <w:tabs>
          <w:tab w:val="left" w:pos="567"/>
          <w:tab w:val="left" w:pos="851"/>
        </w:tabs>
        <w:spacing w:line="240" w:lineRule="auto"/>
        <w:ind w:left="567"/>
        <w:jc w:val="both"/>
      </w:pPr>
      <w:r>
        <w:t>b)</w:t>
      </w:r>
      <w:r>
        <w:tab/>
      </w:r>
      <w:r w:rsidR="007E2216" w:rsidRPr="005476E3">
        <w:t xml:space="preserve">w terminie 30 dni od dnia dokonania przez urząd skarbowy zwrotu podatku, </w:t>
      </w:r>
      <w:r w:rsidR="00FD295C" w:rsidRPr="005476E3">
        <w:t xml:space="preserve"> </w:t>
      </w:r>
      <w:r w:rsidR="007E2216" w:rsidRPr="005476E3">
        <w:t xml:space="preserve">w przypadku gdy z deklaracji podatkowej dla podatku od towarów i usług za dany okres rozliczeniowy, </w:t>
      </w:r>
      <w:r>
        <w:t xml:space="preserve"> </w:t>
      </w:r>
      <w:r w:rsidR="00053066">
        <w:t xml:space="preserve">                </w:t>
      </w:r>
      <w:r w:rsidR="007E2216" w:rsidRPr="005476E3">
        <w:t>w której wykazano kwotę podatku naliczonego z tego tytułu, wynika kwota zwrotu.</w:t>
      </w:r>
    </w:p>
    <w:p w14:paraId="3A3CD75A" w14:textId="77777777" w:rsidR="00504605" w:rsidRPr="005476E3" w:rsidRDefault="001D6B00" w:rsidP="001D6B00">
      <w:pPr>
        <w:tabs>
          <w:tab w:val="left" w:pos="284"/>
        </w:tabs>
        <w:spacing w:line="240" w:lineRule="auto"/>
        <w:jc w:val="both"/>
      </w:pPr>
      <w:r>
        <w:t>5.</w:t>
      </w:r>
      <w:r>
        <w:tab/>
      </w:r>
      <w:r w:rsidR="00504605" w:rsidRPr="005476E3">
        <w:t>Nieprzedstawie</w:t>
      </w:r>
      <w:r w:rsidR="00F13351">
        <w:t xml:space="preserve">nie dokumentów: </w:t>
      </w:r>
      <w:r w:rsidR="00504605" w:rsidRPr="005476E3">
        <w:t>zaświadczenia o wpisie do Centralnej Ewidencji i Informacji</w:t>
      </w:r>
      <w:r>
        <w:t xml:space="preserve">  </w:t>
      </w:r>
      <w:r w:rsidR="00053066">
        <w:t xml:space="preserve">              </w:t>
      </w:r>
      <w:r w:rsidR="00504605" w:rsidRPr="005476E3">
        <w:t xml:space="preserve">o Działalności Gospodarczej, odpisu z Krajowego Rejestru Sądowego, zobowiązania spółdzielni do przyjęcia wnioskodawcy w poczet </w:t>
      </w:r>
      <w:r w:rsidR="000666F2" w:rsidRPr="005476E3">
        <w:t xml:space="preserve">członków </w:t>
      </w:r>
      <w:r w:rsidR="00504605" w:rsidRPr="005476E3">
        <w:t>spółdzielni socjalnej,</w:t>
      </w:r>
      <w:r w:rsidR="0043357D" w:rsidRPr="005476E3">
        <w:t xml:space="preserve"> i</w:t>
      </w:r>
      <w:r w:rsidR="00504605" w:rsidRPr="005476E3">
        <w:t xml:space="preserve">nnego dokumentu potwierdzającego rozpoczęcie działalności lub </w:t>
      </w:r>
      <w:r w:rsidR="00410CC0" w:rsidRPr="005476E3">
        <w:t>kopii</w:t>
      </w:r>
      <w:r w:rsidR="00504605" w:rsidRPr="005476E3">
        <w:t xml:space="preserve"> koncesji , zezwolenia lub zaświadczenia o wpisie do rejestru działalności regulowanej jeśli jest to konieczne do prowadzenia planowanej działalności</w:t>
      </w:r>
      <w:r w:rsidR="00410CC0" w:rsidRPr="005476E3">
        <w:t xml:space="preserve"> </w:t>
      </w:r>
      <w:r>
        <w:t xml:space="preserve"> </w:t>
      </w:r>
      <w:r w:rsidR="00410CC0" w:rsidRPr="005476E3">
        <w:t>w terminach wskazanych w umowie skutkuje wygaśnięciem umowy.</w:t>
      </w:r>
    </w:p>
    <w:p w14:paraId="4B1E6818" w14:textId="77777777" w:rsidR="007E2216" w:rsidRPr="005476E3" w:rsidRDefault="001D6B00" w:rsidP="001D6B00">
      <w:pPr>
        <w:tabs>
          <w:tab w:val="left" w:pos="284"/>
        </w:tabs>
        <w:spacing w:line="240" w:lineRule="auto"/>
        <w:jc w:val="both"/>
      </w:pPr>
      <w:r>
        <w:t>6.</w:t>
      </w:r>
      <w:r>
        <w:tab/>
      </w:r>
      <w:r w:rsidR="007E2216" w:rsidRPr="005476E3">
        <w:t>Wypowiedzenie umowy następuje w przypadku:</w:t>
      </w:r>
    </w:p>
    <w:p w14:paraId="688C36BC" w14:textId="77777777" w:rsidR="007E2216" w:rsidRPr="005476E3" w:rsidRDefault="004F4CAD" w:rsidP="001D6B00">
      <w:pPr>
        <w:tabs>
          <w:tab w:val="left" w:pos="567"/>
        </w:tabs>
        <w:spacing w:line="240" w:lineRule="auto"/>
        <w:ind w:left="284"/>
        <w:jc w:val="both"/>
      </w:pPr>
      <w:r>
        <w:t>1)</w:t>
      </w:r>
      <w:r w:rsidR="001D6B00">
        <w:tab/>
      </w:r>
      <w:r w:rsidR="007E2216" w:rsidRPr="005476E3">
        <w:t xml:space="preserve">wykorzystania środków na podjęcie działalności gospodarczej niezgodnie z przeznaczeniem </w:t>
      </w:r>
      <w:r w:rsidR="005D6BE8">
        <w:t>określonym w umowie;</w:t>
      </w:r>
    </w:p>
    <w:p w14:paraId="661CB837" w14:textId="77777777" w:rsidR="007E2216" w:rsidRPr="005476E3" w:rsidRDefault="004F4CAD" w:rsidP="001D6B00">
      <w:pPr>
        <w:tabs>
          <w:tab w:val="left" w:pos="567"/>
        </w:tabs>
        <w:spacing w:line="240" w:lineRule="auto"/>
        <w:ind w:left="284"/>
        <w:jc w:val="both"/>
      </w:pPr>
      <w:r>
        <w:t>2)</w:t>
      </w:r>
      <w:r w:rsidR="001D6B00">
        <w:tab/>
      </w:r>
      <w:r w:rsidR="007E2216" w:rsidRPr="005476E3">
        <w:t xml:space="preserve">zaprzestania prowadzenia, zlikwidowania lub zawieszenia działalności gospodarczej, </w:t>
      </w:r>
      <w:r w:rsidR="00ED770F">
        <w:t>zaprzestania bycia członkiem spółdzielni socjalnej</w:t>
      </w:r>
      <w:r w:rsidR="001D6B00">
        <w:t xml:space="preserve"> </w:t>
      </w:r>
      <w:r w:rsidR="007E2216" w:rsidRPr="005476E3">
        <w:t xml:space="preserve">przed upływem </w:t>
      </w:r>
      <w:r w:rsidR="00BA6D6F" w:rsidRPr="005476E3">
        <w:t xml:space="preserve">12 lub </w:t>
      </w:r>
      <w:r w:rsidR="007E2216" w:rsidRPr="005476E3">
        <w:t>24 miesięcy od daty rozpoczęcia prowadzenia działalności gospodarczej</w:t>
      </w:r>
      <w:r w:rsidR="00BA6D6F" w:rsidRPr="005476E3">
        <w:t>,</w:t>
      </w:r>
      <w:r w:rsidR="00ED770F">
        <w:t xml:space="preserve"> </w:t>
      </w:r>
      <w:r w:rsidR="00BA6D6F" w:rsidRPr="005476E3">
        <w:t>w zależności od wysokości przyznanych środków</w:t>
      </w:r>
      <w:r w:rsidR="005D6BE8">
        <w:t>;</w:t>
      </w:r>
    </w:p>
    <w:p w14:paraId="76D401B9" w14:textId="77777777" w:rsidR="00410CC0" w:rsidRPr="005476E3" w:rsidRDefault="004F4CAD" w:rsidP="001D6B00">
      <w:pPr>
        <w:tabs>
          <w:tab w:val="left" w:pos="567"/>
        </w:tabs>
        <w:spacing w:line="240" w:lineRule="auto"/>
        <w:ind w:left="284"/>
        <w:jc w:val="both"/>
      </w:pPr>
      <w:r>
        <w:t>3)</w:t>
      </w:r>
      <w:r w:rsidR="001D6B00">
        <w:tab/>
      </w:r>
      <w:r w:rsidR="007E2216" w:rsidRPr="005476E3">
        <w:t>naruszenia innych warunków umowy (np. niewydatkowania przyznanych środków, nieprzedstawienia dokumentów potwierdzających prawidłowe wykorzystanie środków, nieprzedstawienia dokumentów potwierdzających podjęcie lub prowadzenie działalności gospodarczej, przeniesienia siedziby lub miejsca stałego wykonywania działalności poza teren miasta stołecznego Warszawy).</w:t>
      </w:r>
    </w:p>
    <w:p w14:paraId="3E531E0D" w14:textId="77777777" w:rsidR="007E2216" w:rsidRPr="001D6B00" w:rsidRDefault="001D6B00" w:rsidP="001D6B00">
      <w:pPr>
        <w:tabs>
          <w:tab w:val="left" w:pos="284"/>
        </w:tabs>
        <w:spacing w:line="240" w:lineRule="auto"/>
        <w:jc w:val="both"/>
        <w:rPr>
          <w:color w:val="FF0000"/>
        </w:rPr>
      </w:pPr>
      <w:r>
        <w:t>7.</w:t>
      </w:r>
      <w:r>
        <w:tab/>
      </w:r>
      <w:r w:rsidR="00E83783" w:rsidRPr="005476E3">
        <w:t xml:space="preserve">Wypowiedzenie umowy powoduje konieczność zwrotu otrzymanych środków wraz z odsetkami od </w:t>
      </w:r>
      <w:r w:rsidR="00794AFC">
        <w:t xml:space="preserve">tych </w:t>
      </w:r>
      <w:r w:rsidR="00E83783" w:rsidRPr="005476E3">
        <w:t xml:space="preserve">środków,  naliczonymi od dnia ich otrzymania w wysokości określonej jak dla zaległości podatkowych, w terminie 3 miesięcy od dnia otrzymania wezwania </w:t>
      </w:r>
      <w:r w:rsidR="00710E18" w:rsidRPr="005476E3">
        <w:t xml:space="preserve">Urzędu </w:t>
      </w:r>
      <w:r w:rsidR="00E83783" w:rsidRPr="005476E3">
        <w:t>do zapłaty po ujawnieniu naruszenia co najmniej jednego  z warunków umowy</w:t>
      </w:r>
      <w:r w:rsidR="0009413D" w:rsidRPr="005476E3">
        <w:t>, na wskaza</w:t>
      </w:r>
      <w:r w:rsidR="004F4CAD">
        <w:t>ny przez Urząd rachunek bankowy</w:t>
      </w:r>
      <w:r w:rsidR="00E83783" w:rsidRPr="005476E3">
        <w:t>.</w:t>
      </w:r>
      <w:r w:rsidR="00864DF2" w:rsidRPr="005476E3">
        <w:t xml:space="preserve"> </w:t>
      </w:r>
    </w:p>
    <w:p w14:paraId="15B4BEB4" w14:textId="6BFAAF85" w:rsidR="007E2216" w:rsidRPr="005476E3" w:rsidRDefault="00E83783" w:rsidP="001D6B00">
      <w:pPr>
        <w:tabs>
          <w:tab w:val="left" w:pos="284"/>
        </w:tabs>
        <w:spacing w:line="240" w:lineRule="auto"/>
        <w:jc w:val="both"/>
        <w:rPr>
          <w:b/>
          <w:color w:val="FF0000"/>
        </w:rPr>
      </w:pPr>
      <w:r w:rsidRPr="005476E3">
        <w:t>8</w:t>
      </w:r>
      <w:r w:rsidR="001D6B00">
        <w:t>.</w:t>
      </w:r>
      <w:r w:rsidR="001D6B00">
        <w:tab/>
      </w:r>
      <w:r w:rsidR="007E2216" w:rsidRPr="005476E3">
        <w:t xml:space="preserve">Przez cały okres trwania umowy, upoważnieni przez Dyrektora Urzędu Pracy m. st. Warszawy pracownicy oraz inne instytucje uprawnione mają prawo do monitorowania przebiegu jej realizacji. </w:t>
      </w:r>
      <w:r w:rsidR="00106CE8">
        <w:t>Wnioskodawca</w:t>
      </w:r>
      <w:r w:rsidR="007E2216" w:rsidRPr="005476E3">
        <w:t>, któr</w:t>
      </w:r>
      <w:r w:rsidR="00106CE8">
        <w:t>y</w:t>
      </w:r>
      <w:r w:rsidR="007E2216" w:rsidRPr="005476E3">
        <w:t xml:space="preserve"> otrzymała środki zobowiązana jest do przechowywania </w:t>
      </w:r>
      <w:r w:rsidR="00710E18" w:rsidRPr="005476E3">
        <w:t xml:space="preserve">przez okres 10 lat (licząc od 01 stycznia roku następnego po </w:t>
      </w:r>
      <w:r w:rsidR="00E162DA" w:rsidRPr="005476E3">
        <w:t xml:space="preserve">podpisaniu </w:t>
      </w:r>
      <w:r w:rsidR="00710E18" w:rsidRPr="005476E3">
        <w:t xml:space="preserve">umowy) </w:t>
      </w:r>
      <w:r w:rsidR="007E2216" w:rsidRPr="005476E3">
        <w:t xml:space="preserve"> całości dokumentacji związanej z ubieganiem się, przyznaniem, wykorzystaniem tych środków oraz dokumentacji związanej z prowadzeniem działalności przez </w:t>
      </w:r>
      <w:r w:rsidR="00710E18" w:rsidRPr="005476E3">
        <w:t>12/</w:t>
      </w:r>
      <w:r w:rsidR="007E2216" w:rsidRPr="005476E3">
        <w:t>24 miesiące. Dokumenty należy przechowywać w sposób zapewniający dostępność, poufność i bezpieczeństwo oraz informować Urząd o miejscu archiwizacji tych dokumentów.</w:t>
      </w:r>
    </w:p>
    <w:p w14:paraId="5204BB08" w14:textId="77777777" w:rsidR="007E2216" w:rsidRPr="005476E3" w:rsidRDefault="00E83783" w:rsidP="00D416FD">
      <w:pPr>
        <w:tabs>
          <w:tab w:val="left" w:pos="284"/>
        </w:tabs>
        <w:spacing w:line="240" w:lineRule="auto"/>
        <w:jc w:val="both"/>
      </w:pPr>
      <w:r w:rsidRPr="005476E3">
        <w:lastRenderedPageBreak/>
        <w:t>9</w:t>
      </w:r>
      <w:r w:rsidR="00D416FD">
        <w:t>.</w:t>
      </w:r>
      <w:r w:rsidR="00D416FD">
        <w:tab/>
      </w:r>
      <w:r w:rsidR="007E2216" w:rsidRPr="005476E3">
        <w:t>W przypadku wypełnienia wszystkich warunków wynikających z zawartej umowy przyznane jednorazowo środki nie będą podlegały zwrotowi.</w:t>
      </w:r>
    </w:p>
    <w:p w14:paraId="1A88123A" w14:textId="77777777" w:rsidR="00FD295C" w:rsidRDefault="00FD295C" w:rsidP="00F02B22">
      <w:pPr>
        <w:spacing w:line="240" w:lineRule="auto"/>
        <w:jc w:val="both"/>
      </w:pPr>
    </w:p>
    <w:p w14:paraId="712FF942" w14:textId="77777777" w:rsidR="00EF0724" w:rsidRDefault="00EF0724" w:rsidP="00F02B22">
      <w:pPr>
        <w:spacing w:line="240" w:lineRule="auto"/>
        <w:jc w:val="both"/>
      </w:pPr>
    </w:p>
    <w:p w14:paraId="587A5009" w14:textId="77777777" w:rsidR="00D416FD" w:rsidRDefault="00D416FD" w:rsidP="00D416FD">
      <w:pPr>
        <w:spacing w:line="240" w:lineRule="auto"/>
        <w:jc w:val="center"/>
        <w:rPr>
          <w:b/>
        </w:rPr>
      </w:pPr>
      <w:r>
        <w:rPr>
          <w:b/>
        </w:rPr>
        <w:t xml:space="preserve">Rozdział </w:t>
      </w:r>
      <w:r w:rsidR="007E2216" w:rsidRPr="005476E3">
        <w:rPr>
          <w:b/>
        </w:rPr>
        <w:t>X</w:t>
      </w:r>
    </w:p>
    <w:p w14:paraId="675D5B3C" w14:textId="77777777" w:rsidR="007E2216" w:rsidRPr="005476E3" w:rsidRDefault="007E2216" w:rsidP="00D416FD">
      <w:pPr>
        <w:spacing w:line="240" w:lineRule="auto"/>
        <w:jc w:val="center"/>
        <w:rPr>
          <w:b/>
        </w:rPr>
      </w:pPr>
      <w:r w:rsidRPr="005476E3">
        <w:rPr>
          <w:b/>
        </w:rPr>
        <w:t>Rozliczenie przyznanych środków</w:t>
      </w:r>
    </w:p>
    <w:p w14:paraId="0381F134" w14:textId="77777777" w:rsidR="007E2216" w:rsidRPr="005476E3" w:rsidRDefault="007E2216" w:rsidP="00F02B22">
      <w:pPr>
        <w:spacing w:line="240" w:lineRule="auto"/>
        <w:jc w:val="both"/>
      </w:pPr>
    </w:p>
    <w:p w14:paraId="2B0F1AA7" w14:textId="77777777" w:rsidR="007E2216" w:rsidRPr="005476E3" w:rsidRDefault="007E2216" w:rsidP="00D416FD">
      <w:pPr>
        <w:tabs>
          <w:tab w:val="left" w:pos="284"/>
        </w:tabs>
        <w:spacing w:line="240" w:lineRule="auto"/>
        <w:jc w:val="both"/>
      </w:pPr>
      <w:r w:rsidRPr="005476E3">
        <w:t>1.</w:t>
      </w:r>
      <w:r w:rsidR="00D416FD">
        <w:tab/>
      </w:r>
      <w:r w:rsidRPr="005476E3">
        <w:t>Dokumentami finansowymi potwierdzającymi wyda</w:t>
      </w:r>
      <w:r w:rsidR="00D416FD">
        <w:t>tkowanie środków są wyłącznie:</w:t>
      </w:r>
      <w:r w:rsidRPr="005476E3">
        <w:t xml:space="preserve"> faktury, rachunki imienne, </w:t>
      </w:r>
      <w:r w:rsidR="00F74DF1" w:rsidRPr="004F1EF0">
        <w:t>paragony fiskalne z nr NIP nabywcy</w:t>
      </w:r>
      <w:r w:rsidR="00F74DF1">
        <w:t xml:space="preserve">, </w:t>
      </w:r>
      <w:r w:rsidRPr="005476E3">
        <w:t>umowy kupna-sprzedaży, umowy zlecenia, umowy o dzieło</w:t>
      </w:r>
      <w:r w:rsidR="00282509">
        <w:t xml:space="preserve"> </w:t>
      </w:r>
      <w:r w:rsidR="00794AFC">
        <w:t xml:space="preserve">oraz opłatę stosownych podatków od zawartych umów </w:t>
      </w:r>
      <w:r w:rsidR="00282509" w:rsidRPr="004F1EF0">
        <w:t>(dokumenty potwierdzające wydatkowanie środków powinny być wystawione</w:t>
      </w:r>
      <w:r w:rsidR="00D416FD" w:rsidRPr="004F1EF0">
        <w:t xml:space="preserve">  </w:t>
      </w:r>
      <w:r w:rsidR="00282509" w:rsidRPr="004F1EF0">
        <w:t>na wnioskodawcę lub prowadzaną przez niego jednoosobową działalność gospodarczą)</w:t>
      </w:r>
      <w:r w:rsidR="00D416FD">
        <w:t>.</w:t>
      </w:r>
    </w:p>
    <w:p w14:paraId="7D7E4C6F" w14:textId="4AE88445" w:rsidR="007E2216" w:rsidRPr="00794AFC" w:rsidRDefault="00D416FD" w:rsidP="00D416FD">
      <w:pPr>
        <w:tabs>
          <w:tab w:val="left" w:pos="567"/>
        </w:tabs>
        <w:spacing w:line="240" w:lineRule="auto"/>
        <w:ind w:left="284"/>
        <w:jc w:val="both"/>
      </w:pPr>
      <w:r>
        <w:t>1)</w:t>
      </w:r>
      <w:r>
        <w:tab/>
      </w:r>
      <w:r w:rsidR="00015116">
        <w:t>w</w:t>
      </w:r>
      <w:r w:rsidR="007E2216" w:rsidRPr="00794AFC">
        <w:t xml:space="preserve"> przypadku płatności zrealizowanych gotówką i kartą kredytową za datę płatności przyjmuje się datę wystawienia </w:t>
      </w:r>
      <w:r w:rsidR="00FD295C" w:rsidRPr="00794AFC">
        <w:t>opłaconego rachunku lub faktury.</w:t>
      </w:r>
    </w:p>
    <w:p w14:paraId="7147415F" w14:textId="58F952E0" w:rsidR="007E2216" w:rsidRPr="005476E3" w:rsidRDefault="00D416FD" w:rsidP="00D416FD">
      <w:pPr>
        <w:tabs>
          <w:tab w:val="left" w:pos="567"/>
        </w:tabs>
        <w:spacing w:line="240" w:lineRule="auto"/>
        <w:ind w:left="284"/>
        <w:jc w:val="both"/>
      </w:pPr>
      <w:r>
        <w:t>2)</w:t>
      </w:r>
      <w:r>
        <w:tab/>
      </w:r>
      <w:r w:rsidR="00015116">
        <w:t>w</w:t>
      </w:r>
      <w:r w:rsidR="007E2216" w:rsidRPr="005476E3">
        <w:t xml:space="preserve"> przypadku płatności zrealizowanych przelewem bankowym za datę płatności przyjmuje się datę realizacji przelewu, z potwierdzenia płatności obowiązkowo załączonego do rachunku</w:t>
      </w:r>
      <w:r>
        <w:t xml:space="preserve"> </w:t>
      </w:r>
      <w:r w:rsidR="007E2216" w:rsidRPr="005476E3">
        <w:t>lub faktury.</w:t>
      </w:r>
    </w:p>
    <w:p w14:paraId="55A3CDE0" w14:textId="49047928" w:rsidR="007E2216" w:rsidRPr="004F4CAD" w:rsidRDefault="00D416FD" w:rsidP="00D416FD">
      <w:pPr>
        <w:tabs>
          <w:tab w:val="left" w:pos="567"/>
        </w:tabs>
        <w:spacing w:line="240" w:lineRule="auto"/>
        <w:ind w:left="284"/>
        <w:jc w:val="both"/>
      </w:pPr>
      <w:r>
        <w:t>3)</w:t>
      </w:r>
      <w:r>
        <w:tab/>
      </w:r>
      <w:r w:rsidR="00015116">
        <w:t>r</w:t>
      </w:r>
      <w:r w:rsidR="00247D74" w:rsidRPr="004F4CAD">
        <w:t xml:space="preserve">ozliczane będą wyłącznie płatności zrealizowane z konta bankowego </w:t>
      </w:r>
      <w:r w:rsidR="001321F1" w:rsidRPr="004F4CAD">
        <w:t>lub karty kredytowej</w:t>
      </w:r>
      <w:r w:rsidR="00211F59" w:rsidRPr="004F4CAD">
        <w:t>/</w:t>
      </w:r>
      <w:r w:rsidR="001321F1" w:rsidRPr="004F4CAD">
        <w:t xml:space="preserve">płatniczej </w:t>
      </w:r>
      <w:r w:rsidR="00106CE8">
        <w:t>wnioskodawcy</w:t>
      </w:r>
      <w:r w:rsidR="00864DF2" w:rsidRPr="004F4CAD">
        <w:t xml:space="preserve"> (</w:t>
      </w:r>
      <w:r w:rsidR="001321F1" w:rsidRPr="004F4CAD">
        <w:t xml:space="preserve">operacje płatności muszą </w:t>
      </w:r>
      <w:r>
        <w:t xml:space="preserve"> </w:t>
      </w:r>
      <w:r w:rsidR="001321F1" w:rsidRPr="004F4CAD">
        <w:t xml:space="preserve">być dokonywane z </w:t>
      </w:r>
      <w:r w:rsidR="00864DF2" w:rsidRPr="004F4CAD">
        <w:t>konta na które dokonano przelewu przyznanych środków</w:t>
      </w:r>
      <w:r w:rsidR="003801C9" w:rsidRPr="004F4CAD">
        <w:t>,</w:t>
      </w:r>
      <w:r w:rsidR="00864DF2" w:rsidRPr="004F4CAD">
        <w:t xml:space="preserve"> zgodnie z warunkami umowy</w:t>
      </w:r>
      <w:r w:rsidR="003801C9" w:rsidRPr="004F4CAD">
        <w:t>)</w:t>
      </w:r>
      <w:r w:rsidR="00F74DF1">
        <w:t xml:space="preserve">, </w:t>
      </w:r>
      <w:r w:rsidR="00F74DF1" w:rsidRPr="004F1EF0">
        <w:t>dopuszczalna jest płatność gotówką</w:t>
      </w:r>
      <w:r w:rsidR="00247D74" w:rsidRPr="004F4CAD">
        <w:t>.</w:t>
      </w:r>
    </w:p>
    <w:p w14:paraId="081DE7AA" w14:textId="24EFD1CA" w:rsidR="007E2216" w:rsidRPr="005476E3" w:rsidRDefault="006B5183" w:rsidP="006B5183">
      <w:pPr>
        <w:tabs>
          <w:tab w:val="left" w:pos="284"/>
        </w:tabs>
        <w:spacing w:line="240" w:lineRule="auto"/>
        <w:jc w:val="both"/>
      </w:pPr>
      <w:r>
        <w:t>2.</w:t>
      </w:r>
      <w:r>
        <w:tab/>
      </w:r>
      <w:r w:rsidR="007E2216" w:rsidRPr="005476E3">
        <w:t xml:space="preserve">W przypadku zakupu sprzętu/rzeczy używanych </w:t>
      </w:r>
      <w:r w:rsidR="00015116">
        <w:t xml:space="preserve">należy dołączyć </w:t>
      </w:r>
      <w:r w:rsidR="007E2216" w:rsidRPr="005476E3">
        <w:t xml:space="preserve"> do faktur, um</w:t>
      </w:r>
      <w:r w:rsidR="00015116">
        <w:t>owy</w:t>
      </w:r>
      <w:r w:rsidR="007E2216" w:rsidRPr="005476E3">
        <w:t xml:space="preserve"> kupna-sprzedaży, um</w:t>
      </w:r>
      <w:r w:rsidR="00015116">
        <w:t>owy cywilno-prawne</w:t>
      </w:r>
      <w:r w:rsidR="007E2216" w:rsidRPr="005476E3">
        <w:t xml:space="preserve"> wy</w:t>
      </w:r>
      <w:r w:rsidR="00015116">
        <w:t>ceny rzeczoznawcy oraz dokumenty potwierdzające</w:t>
      </w:r>
      <w:r w:rsidR="007E2216" w:rsidRPr="005476E3">
        <w:t xml:space="preserve"> wartość ryn</w:t>
      </w:r>
      <w:r w:rsidR="00FD295C" w:rsidRPr="005476E3">
        <w:t>kową nowego sprzętu/rzeczy</w:t>
      </w:r>
      <w:r w:rsidR="007E2216" w:rsidRPr="005476E3">
        <w:t xml:space="preserve"> o identycznych </w:t>
      </w:r>
      <w:r>
        <w:t xml:space="preserve"> </w:t>
      </w:r>
      <w:r w:rsidR="007E2216" w:rsidRPr="005476E3">
        <w:t xml:space="preserve">lub podobnych parametrach (np.: katalog, oferta </w:t>
      </w:r>
      <w:r w:rsidR="00106CE8">
        <w:br/>
      </w:r>
      <w:r w:rsidR="007E2216" w:rsidRPr="005476E3">
        <w:t>e-sklepu itp.). Wartość zakupionego sprzętu/rzeczy używanych musi być niższa od wartości rynkowej.</w:t>
      </w:r>
    </w:p>
    <w:p w14:paraId="7E4D1DB3" w14:textId="77777777" w:rsidR="007E2216" w:rsidRPr="005476E3" w:rsidRDefault="006B5183" w:rsidP="006B5183">
      <w:pPr>
        <w:tabs>
          <w:tab w:val="left" w:pos="284"/>
        </w:tabs>
        <w:spacing w:line="240" w:lineRule="auto"/>
        <w:jc w:val="both"/>
      </w:pPr>
      <w:r>
        <w:t>3.</w:t>
      </w:r>
      <w:r>
        <w:tab/>
      </w:r>
      <w:r w:rsidR="007E2216" w:rsidRPr="005476E3">
        <w:t xml:space="preserve">W przypadku umów </w:t>
      </w:r>
      <w:proofErr w:type="spellStart"/>
      <w:r w:rsidR="007E2216" w:rsidRPr="005476E3">
        <w:t>cywilno</w:t>
      </w:r>
      <w:proofErr w:type="spellEnd"/>
      <w:r w:rsidR="00112DCB">
        <w:t xml:space="preserve"> </w:t>
      </w:r>
      <w:r w:rsidR="007E2216" w:rsidRPr="005476E3">
        <w:t>- prawnych stanowiących rozliczenie wydatkowanych środków wymagana jest wycena rzeczoznawcy dotycząca wartości umowy.</w:t>
      </w:r>
    </w:p>
    <w:p w14:paraId="6F795E06" w14:textId="77777777" w:rsidR="007E2216" w:rsidRPr="005476E3" w:rsidRDefault="007E2216" w:rsidP="006B5183">
      <w:pPr>
        <w:tabs>
          <w:tab w:val="left" w:pos="284"/>
        </w:tabs>
        <w:spacing w:line="240" w:lineRule="auto"/>
        <w:jc w:val="both"/>
      </w:pPr>
      <w:r w:rsidRPr="005476E3">
        <w:t>4.</w:t>
      </w:r>
      <w:r w:rsidR="006B5183">
        <w:tab/>
      </w:r>
      <w:r w:rsidRPr="005476E3">
        <w:t>W przypadku wyceny rzeczoznawcy Urząd dokonuje zwrotu środków do wysokości kwoty podanej w dowodzie zakupu jednak nie wyższej niż podanej w wycenie rzeczoznawcy.</w:t>
      </w:r>
    </w:p>
    <w:p w14:paraId="1E191214" w14:textId="1F50046E" w:rsidR="007E2216" w:rsidRPr="005476E3" w:rsidRDefault="006B5183" w:rsidP="006B5183">
      <w:pPr>
        <w:tabs>
          <w:tab w:val="left" w:pos="284"/>
        </w:tabs>
        <w:spacing w:line="240" w:lineRule="auto"/>
        <w:jc w:val="both"/>
      </w:pPr>
      <w:r>
        <w:t>5.</w:t>
      </w:r>
      <w:r>
        <w:tab/>
      </w:r>
      <w:r w:rsidR="007E2216" w:rsidRPr="005476E3">
        <w:t xml:space="preserve">W przypadku zamówienia wykonania określonych czynności w ramach umowy o </w:t>
      </w:r>
      <w:r w:rsidR="00E25F11">
        <w:t xml:space="preserve">dzieło lub umowy zlecenie należy dołączyć </w:t>
      </w:r>
      <w:r w:rsidR="007E2216" w:rsidRPr="005476E3">
        <w:t xml:space="preserve"> do umowy </w:t>
      </w:r>
      <w:r w:rsidR="00E25F11">
        <w:t>rachunek potwierdzający</w:t>
      </w:r>
      <w:r w:rsidR="007E2216" w:rsidRPr="005476E3">
        <w:t xml:space="preserve"> wykonanie dzieła / zlecenia i zapłaty wynagrodzenia.</w:t>
      </w:r>
    </w:p>
    <w:p w14:paraId="59ABEF61" w14:textId="055DD060" w:rsidR="006641EA" w:rsidRDefault="006B5183" w:rsidP="00700CBB">
      <w:pPr>
        <w:tabs>
          <w:tab w:val="left" w:pos="284"/>
        </w:tabs>
        <w:spacing w:line="240" w:lineRule="auto"/>
        <w:jc w:val="both"/>
      </w:pPr>
      <w:r>
        <w:t>6.</w:t>
      </w:r>
      <w:r>
        <w:tab/>
      </w:r>
      <w:r w:rsidR="007E2216" w:rsidRPr="005476E3">
        <w:t xml:space="preserve">W przypadku dokonywania w ramach przyznanych środków zakupów za granicą, </w:t>
      </w:r>
      <w:r w:rsidR="00015116">
        <w:t xml:space="preserve">należy </w:t>
      </w:r>
      <w:r w:rsidR="007E2216" w:rsidRPr="005476E3">
        <w:t>przedstawi</w:t>
      </w:r>
      <w:r w:rsidR="00015116">
        <w:t>ć przetłumaczony</w:t>
      </w:r>
      <w:r w:rsidR="007E2216" w:rsidRPr="005476E3">
        <w:t xml:space="preserve"> na język polski  prze</w:t>
      </w:r>
      <w:r w:rsidR="00015116">
        <w:t>z tłumacza przysięgłego dowód</w:t>
      </w:r>
      <w:r w:rsidR="007E2216" w:rsidRPr="005476E3">
        <w:t xml:space="preserve"> zakupu. Koszty poniesione </w:t>
      </w:r>
      <w:r w:rsidR="00106CE8">
        <w:br/>
      </w:r>
      <w:r w:rsidR="007E2216" w:rsidRPr="005476E3">
        <w:t>w walucie obcej zostaną  przeliczone na złote według kursu średniego ogłoszon</w:t>
      </w:r>
      <w:r>
        <w:t xml:space="preserve">ego przez Narodowy Bank Polski </w:t>
      </w:r>
      <w:r w:rsidR="007E2216" w:rsidRPr="005476E3">
        <w:t>w dniu zapłaty dokumentu księgowego stanowiącego rozliczenie.</w:t>
      </w:r>
    </w:p>
    <w:sectPr w:rsidR="006641EA" w:rsidSect="00CB47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5BA18" w14:textId="77777777" w:rsidR="00D416FD" w:rsidRDefault="00D416FD" w:rsidP="003B2469">
      <w:pPr>
        <w:spacing w:after="0" w:line="240" w:lineRule="auto"/>
      </w:pPr>
      <w:r>
        <w:separator/>
      </w:r>
    </w:p>
  </w:endnote>
  <w:endnote w:type="continuationSeparator" w:id="0">
    <w:p w14:paraId="7D10CA8C" w14:textId="77777777" w:rsidR="00D416FD" w:rsidRDefault="00D416FD" w:rsidP="003B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ECE7" w14:textId="77777777" w:rsidR="00D416FD" w:rsidRPr="00A21803" w:rsidRDefault="00D416FD" w:rsidP="00A21803">
    <w:pP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D3E61" w14:textId="77777777" w:rsidR="00D416FD" w:rsidRDefault="00D416FD" w:rsidP="003B2469">
      <w:pPr>
        <w:spacing w:after="0" w:line="240" w:lineRule="auto"/>
      </w:pPr>
      <w:r>
        <w:separator/>
      </w:r>
    </w:p>
  </w:footnote>
  <w:footnote w:type="continuationSeparator" w:id="0">
    <w:p w14:paraId="7651EB12" w14:textId="77777777" w:rsidR="00D416FD" w:rsidRDefault="00D416FD" w:rsidP="003B2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1DEE"/>
    <w:multiLevelType w:val="hybridMultilevel"/>
    <w:tmpl w:val="E858F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4714E"/>
    <w:multiLevelType w:val="hybridMultilevel"/>
    <w:tmpl w:val="B2DAE58A"/>
    <w:lvl w:ilvl="0" w:tplc="C18214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0C6ADA"/>
    <w:multiLevelType w:val="hybridMultilevel"/>
    <w:tmpl w:val="10C81C7E"/>
    <w:lvl w:ilvl="0" w:tplc="6DC22BB0">
      <w:start w:val="1"/>
      <w:numFmt w:val="decimal"/>
      <w:lvlText w:val="%1)"/>
      <w:lvlJc w:val="left"/>
      <w:pPr>
        <w:ind w:left="1485" w:hanging="76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4161FA"/>
    <w:multiLevelType w:val="hybridMultilevel"/>
    <w:tmpl w:val="E0D604BE"/>
    <w:lvl w:ilvl="0" w:tplc="6DC22BB0">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865E90"/>
    <w:multiLevelType w:val="hybridMultilevel"/>
    <w:tmpl w:val="15A6F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D51B6E"/>
    <w:multiLevelType w:val="hybridMultilevel"/>
    <w:tmpl w:val="ECA644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F684D"/>
    <w:multiLevelType w:val="hybridMultilevel"/>
    <w:tmpl w:val="90FECECC"/>
    <w:lvl w:ilvl="0" w:tplc="AD1E063C">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7132C3"/>
    <w:multiLevelType w:val="hybridMultilevel"/>
    <w:tmpl w:val="940AD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667A4D"/>
    <w:multiLevelType w:val="hybridMultilevel"/>
    <w:tmpl w:val="2FD21634"/>
    <w:lvl w:ilvl="0" w:tplc="ACFE0B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9E36ED"/>
    <w:multiLevelType w:val="hybridMultilevel"/>
    <w:tmpl w:val="3DF44A60"/>
    <w:lvl w:ilvl="0" w:tplc="6DC22BB0">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E721C7"/>
    <w:multiLevelType w:val="hybridMultilevel"/>
    <w:tmpl w:val="65061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CA12D6"/>
    <w:multiLevelType w:val="hybridMultilevel"/>
    <w:tmpl w:val="4BAC68F2"/>
    <w:lvl w:ilvl="0" w:tplc="C18214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49868E2"/>
    <w:multiLevelType w:val="hybridMultilevel"/>
    <w:tmpl w:val="48F084A0"/>
    <w:lvl w:ilvl="0" w:tplc="FFFFFFFF">
      <w:start w:val="3"/>
      <w:numFmt w:val="decimal"/>
      <w:lvlText w:val="%1."/>
      <w:lvlJc w:val="left"/>
      <w:pPr>
        <w:tabs>
          <w:tab w:val="num" w:pos="454"/>
        </w:tabs>
        <w:ind w:left="454" w:hanging="454"/>
      </w:pPr>
      <w:rPr>
        <w:rFonts w:hint="default"/>
        <w:b w:val="0"/>
        <w:i w:val="0"/>
      </w:rPr>
    </w:lvl>
    <w:lvl w:ilvl="1" w:tplc="F6D855D4">
      <w:start w:val="1"/>
      <w:numFmt w:val="decimal"/>
      <w:lvlText w:val="%2)"/>
      <w:lvlJc w:val="left"/>
      <w:pPr>
        <w:tabs>
          <w:tab w:val="num" w:pos="1080"/>
        </w:tabs>
        <w:ind w:left="700" w:firstLine="20"/>
      </w:pPr>
      <w:rPr>
        <w:rFonts w:hint="default"/>
        <w:b w:val="0"/>
        <w:i w:val="0"/>
      </w:rPr>
    </w:lvl>
    <w:lvl w:ilvl="2" w:tplc="FFFFFFFF">
      <w:start w:val="8"/>
      <w:numFmt w:val="decimal"/>
      <w:lvlText w:val="%3."/>
      <w:lvlJc w:val="left"/>
      <w:pPr>
        <w:tabs>
          <w:tab w:val="num" w:pos="2397"/>
        </w:tabs>
        <w:ind w:left="2397" w:hanging="360"/>
      </w:pPr>
      <w:rPr>
        <w:rFonts w:ascii="Times New Roman" w:hAnsi="Times New Roman" w:hint="default"/>
        <w:b w:val="0"/>
        <w:i w:val="0"/>
        <w:sz w:val="24"/>
        <w:szCs w:val="24"/>
      </w:rPr>
    </w:lvl>
    <w:lvl w:ilvl="3" w:tplc="FFFFFFFF">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13" w15:restartNumberingAfterBreak="0">
    <w:nsid w:val="6CC16BE0"/>
    <w:multiLevelType w:val="hybridMultilevel"/>
    <w:tmpl w:val="892CC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522D34"/>
    <w:multiLevelType w:val="hybridMultilevel"/>
    <w:tmpl w:val="A7D29C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2"/>
  </w:num>
  <w:num w:numId="3">
    <w:abstractNumId w:val="2"/>
  </w:num>
  <w:num w:numId="4">
    <w:abstractNumId w:val="3"/>
  </w:num>
  <w:num w:numId="5">
    <w:abstractNumId w:val="7"/>
  </w:num>
  <w:num w:numId="6">
    <w:abstractNumId w:val="14"/>
  </w:num>
  <w:num w:numId="7">
    <w:abstractNumId w:val="6"/>
  </w:num>
  <w:num w:numId="8">
    <w:abstractNumId w:val="5"/>
  </w:num>
  <w:num w:numId="9">
    <w:abstractNumId w:val="13"/>
  </w:num>
  <w:num w:numId="10">
    <w:abstractNumId w:val="0"/>
  </w:num>
  <w:num w:numId="11">
    <w:abstractNumId w:val="4"/>
  </w:num>
  <w:num w:numId="12">
    <w:abstractNumId w:val="8"/>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6"/>
    <w:rsid w:val="00013F97"/>
    <w:rsid w:val="00015116"/>
    <w:rsid w:val="0002373E"/>
    <w:rsid w:val="000254C5"/>
    <w:rsid w:val="00032E5D"/>
    <w:rsid w:val="000340C5"/>
    <w:rsid w:val="00037FDF"/>
    <w:rsid w:val="00042805"/>
    <w:rsid w:val="00053066"/>
    <w:rsid w:val="00055BEB"/>
    <w:rsid w:val="000564B2"/>
    <w:rsid w:val="00065B9B"/>
    <w:rsid w:val="00065D6F"/>
    <w:rsid w:val="000666F2"/>
    <w:rsid w:val="00081EE6"/>
    <w:rsid w:val="0008222D"/>
    <w:rsid w:val="00090DD8"/>
    <w:rsid w:val="00093911"/>
    <w:rsid w:val="0009413D"/>
    <w:rsid w:val="000A1A61"/>
    <w:rsid w:val="000A4C02"/>
    <w:rsid w:val="000C3B60"/>
    <w:rsid w:val="000D2094"/>
    <w:rsid w:val="000D4DD7"/>
    <w:rsid w:val="000E7868"/>
    <w:rsid w:val="000F58A8"/>
    <w:rsid w:val="000F6972"/>
    <w:rsid w:val="00101287"/>
    <w:rsid w:val="00106CE8"/>
    <w:rsid w:val="00112DCB"/>
    <w:rsid w:val="00124B2B"/>
    <w:rsid w:val="00126B13"/>
    <w:rsid w:val="001321F1"/>
    <w:rsid w:val="001324C2"/>
    <w:rsid w:val="00155E1B"/>
    <w:rsid w:val="001561CE"/>
    <w:rsid w:val="00162E94"/>
    <w:rsid w:val="00176F62"/>
    <w:rsid w:val="0019426E"/>
    <w:rsid w:val="001A37DB"/>
    <w:rsid w:val="001B53BA"/>
    <w:rsid w:val="001B75D6"/>
    <w:rsid w:val="001C64B3"/>
    <w:rsid w:val="001D1D63"/>
    <w:rsid w:val="001D24A3"/>
    <w:rsid w:val="001D6B00"/>
    <w:rsid w:val="001E3D65"/>
    <w:rsid w:val="001E5032"/>
    <w:rsid w:val="001F1103"/>
    <w:rsid w:val="00211F59"/>
    <w:rsid w:val="00215038"/>
    <w:rsid w:val="00221511"/>
    <w:rsid w:val="00234CE9"/>
    <w:rsid w:val="00240C28"/>
    <w:rsid w:val="00245717"/>
    <w:rsid w:val="00246634"/>
    <w:rsid w:val="00247D74"/>
    <w:rsid w:val="002712C5"/>
    <w:rsid w:val="00271C63"/>
    <w:rsid w:val="00282509"/>
    <w:rsid w:val="00285930"/>
    <w:rsid w:val="00291CE8"/>
    <w:rsid w:val="00295B8C"/>
    <w:rsid w:val="002965F8"/>
    <w:rsid w:val="002A1E8A"/>
    <w:rsid w:val="002A68B1"/>
    <w:rsid w:val="002B7757"/>
    <w:rsid w:val="002C40CD"/>
    <w:rsid w:val="002D4264"/>
    <w:rsid w:val="002E2B85"/>
    <w:rsid w:val="002E452A"/>
    <w:rsid w:val="002E7BBB"/>
    <w:rsid w:val="002F11CE"/>
    <w:rsid w:val="002F2AC6"/>
    <w:rsid w:val="002F714B"/>
    <w:rsid w:val="00301B0C"/>
    <w:rsid w:val="00314E55"/>
    <w:rsid w:val="00322137"/>
    <w:rsid w:val="0033134A"/>
    <w:rsid w:val="00333E34"/>
    <w:rsid w:val="00346B17"/>
    <w:rsid w:val="00355AD3"/>
    <w:rsid w:val="00356F97"/>
    <w:rsid w:val="003801C9"/>
    <w:rsid w:val="003801DA"/>
    <w:rsid w:val="00383BD9"/>
    <w:rsid w:val="00386C1E"/>
    <w:rsid w:val="003B2469"/>
    <w:rsid w:val="003B3158"/>
    <w:rsid w:val="003C249C"/>
    <w:rsid w:val="003D6268"/>
    <w:rsid w:val="003E099E"/>
    <w:rsid w:val="003F33CC"/>
    <w:rsid w:val="003F5E95"/>
    <w:rsid w:val="003F5F53"/>
    <w:rsid w:val="003F7FCF"/>
    <w:rsid w:val="00401825"/>
    <w:rsid w:val="00404266"/>
    <w:rsid w:val="004054A2"/>
    <w:rsid w:val="00410CC0"/>
    <w:rsid w:val="00410D8D"/>
    <w:rsid w:val="00420AC9"/>
    <w:rsid w:val="00427C58"/>
    <w:rsid w:val="0043357D"/>
    <w:rsid w:val="00433643"/>
    <w:rsid w:val="004457B3"/>
    <w:rsid w:val="004656E2"/>
    <w:rsid w:val="004719E7"/>
    <w:rsid w:val="00483A33"/>
    <w:rsid w:val="004A031E"/>
    <w:rsid w:val="004A73BC"/>
    <w:rsid w:val="004B1254"/>
    <w:rsid w:val="004B685B"/>
    <w:rsid w:val="004C1959"/>
    <w:rsid w:val="004C5200"/>
    <w:rsid w:val="004C64AF"/>
    <w:rsid w:val="004C6B11"/>
    <w:rsid w:val="004D5CAE"/>
    <w:rsid w:val="004E7BAB"/>
    <w:rsid w:val="004F1D0A"/>
    <w:rsid w:val="004F1EF0"/>
    <w:rsid w:val="004F387E"/>
    <w:rsid w:val="004F462C"/>
    <w:rsid w:val="004F4CAD"/>
    <w:rsid w:val="00503CD2"/>
    <w:rsid w:val="00504605"/>
    <w:rsid w:val="00507297"/>
    <w:rsid w:val="00522DDF"/>
    <w:rsid w:val="005368DF"/>
    <w:rsid w:val="0054417C"/>
    <w:rsid w:val="00546BBC"/>
    <w:rsid w:val="005476E3"/>
    <w:rsid w:val="00554609"/>
    <w:rsid w:val="00557A06"/>
    <w:rsid w:val="0057363D"/>
    <w:rsid w:val="005918CC"/>
    <w:rsid w:val="0059269D"/>
    <w:rsid w:val="005A158A"/>
    <w:rsid w:val="005B7DE0"/>
    <w:rsid w:val="005C193A"/>
    <w:rsid w:val="005C60CF"/>
    <w:rsid w:val="005D6BE8"/>
    <w:rsid w:val="005F3540"/>
    <w:rsid w:val="00627E7B"/>
    <w:rsid w:val="00636C14"/>
    <w:rsid w:val="006419A1"/>
    <w:rsid w:val="006450B8"/>
    <w:rsid w:val="006557E7"/>
    <w:rsid w:val="00661424"/>
    <w:rsid w:val="006641EA"/>
    <w:rsid w:val="00675D0B"/>
    <w:rsid w:val="00675D15"/>
    <w:rsid w:val="00685F9B"/>
    <w:rsid w:val="006872C8"/>
    <w:rsid w:val="00687709"/>
    <w:rsid w:val="00695919"/>
    <w:rsid w:val="006A4826"/>
    <w:rsid w:val="006A65F2"/>
    <w:rsid w:val="006A783E"/>
    <w:rsid w:val="006B1742"/>
    <w:rsid w:val="006B28AC"/>
    <w:rsid w:val="006B5183"/>
    <w:rsid w:val="006C0597"/>
    <w:rsid w:val="00700CBB"/>
    <w:rsid w:val="00710E18"/>
    <w:rsid w:val="0073325E"/>
    <w:rsid w:val="00780490"/>
    <w:rsid w:val="00783AC5"/>
    <w:rsid w:val="00787929"/>
    <w:rsid w:val="0079223B"/>
    <w:rsid w:val="00794A57"/>
    <w:rsid w:val="00794AFC"/>
    <w:rsid w:val="007B5F72"/>
    <w:rsid w:val="007C36F2"/>
    <w:rsid w:val="007C3919"/>
    <w:rsid w:val="007C3D01"/>
    <w:rsid w:val="007D31C3"/>
    <w:rsid w:val="007D358A"/>
    <w:rsid w:val="007E0502"/>
    <w:rsid w:val="007E2216"/>
    <w:rsid w:val="007F0EA2"/>
    <w:rsid w:val="007F4D8E"/>
    <w:rsid w:val="007F75F6"/>
    <w:rsid w:val="00820AF2"/>
    <w:rsid w:val="0082479D"/>
    <w:rsid w:val="00841577"/>
    <w:rsid w:val="0084322F"/>
    <w:rsid w:val="008458FE"/>
    <w:rsid w:val="008506C4"/>
    <w:rsid w:val="00864DF2"/>
    <w:rsid w:val="0088781D"/>
    <w:rsid w:val="008974F0"/>
    <w:rsid w:val="008A5695"/>
    <w:rsid w:val="008A70F7"/>
    <w:rsid w:val="008D32E8"/>
    <w:rsid w:val="009050A2"/>
    <w:rsid w:val="00913EA2"/>
    <w:rsid w:val="009225C2"/>
    <w:rsid w:val="00932E0A"/>
    <w:rsid w:val="00933DAE"/>
    <w:rsid w:val="00941174"/>
    <w:rsid w:val="009439D5"/>
    <w:rsid w:val="009465F4"/>
    <w:rsid w:val="00950673"/>
    <w:rsid w:val="00962462"/>
    <w:rsid w:val="00974CD4"/>
    <w:rsid w:val="00981A19"/>
    <w:rsid w:val="009A101E"/>
    <w:rsid w:val="009B14C9"/>
    <w:rsid w:val="009B1542"/>
    <w:rsid w:val="009C4A8B"/>
    <w:rsid w:val="009E4473"/>
    <w:rsid w:val="009F5F21"/>
    <w:rsid w:val="00A1392A"/>
    <w:rsid w:val="00A21803"/>
    <w:rsid w:val="00A309C1"/>
    <w:rsid w:val="00A3567F"/>
    <w:rsid w:val="00A377FE"/>
    <w:rsid w:val="00A43BAC"/>
    <w:rsid w:val="00A70A81"/>
    <w:rsid w:val="00A7360D"/>
    <w:rsid w:val="00A805D0"/>
    <w:rsid w:val="00A96C95"/>
    <w:rsid w:val="00AC1D09"/>
    <w:rsid w:val="00AD4230"/>
    <w:rsid w:val="00AF12E1"/>
    <w:rsid w:val="00AF663F"/>
    <w:rsid w:val="00B06217"/>
    <w:rsid w:val="00B159E9"/>
    <w:rsid w:val="00B21AC6"/>
    <w:rsid w:val="00B224A6"/>
    <w:rsid w:val="00B344E0"/>
    <w:rsid w:val="00B40246"/>
    <w:rsid w:val="00B66A26"/>
    <w:rsid w:val="00B735A5"/>
    <w:rsid w:val="00B85552"/>
    <w:rsid w:val="00B86802"/>
    <w:rsid w:val="00B90C3B"/>
    <w:rsid w:val="00B93978"/>
    <w:rsid w:val="00BA5317"/>
    <w:rsid w:val="00BA6D6F"/>
    <w:rsid w:val="00BB03CD"/>
    <w:rsid w:val="00BB3877"/>
    <w:rsid w:val="00BC4803"/>
    <w:rsid w:val="00BE3B52"/>
    <w:rsid w:val="00BE6B77"/>
    <w:rsid w:val="00BF2C70"/>
    <w:rsid w:val="00BF56A2"/>
    <w:rsid w:val="00C16A13"/>
    <w:rsid w:val="00C22597"/>
    <w:rsid w:val="00C22CD0"/>
    <w:rsid w:val="00C25A2A"/>
    <w:rsid w:val="00C56AEC"/>
    <w:rsid w:val="00C653D7"/>
    <w:rsid w:val="00C65F42"/>
    <w:rsid w:val="00C722E2"/>
    <w:rsid w:val="00C744AF"/>
    <w:rsid w:val="00C8082C"/>
    <w:rsid w:val="00C93CEA"/>
    <w:rsid w:val="00CB4748"/>
    <w:rsid w:val="00CB5639"/>
    <w:rsid w:val="00CC0967"/>
    <w:rsid w:val="00CD4FE0"/>
    <w:rsid w:val="00CD5D41"/>
    <w:rsid w:val="00CF333A"/>
    <w:rsid w:val="00D109BB"/>
    <w:rsid w:val="00D17962"/>
    <w:rsid w:val="00D22321"/>
    <w:rsid w:val="00D24836"/>
    <w:rsid w:val="00D249D9"/>
    <w:rsid w:val="00D305B8"/>
    <w:rsid w:val="00D416FD"/>
    <w:rsid w:val="00D52FAE"/>
    <w:rsid w:val="00D601E0"/>
    <w:rsid w:val="00D63A3F"/>
    <w:rsid w:val="00D64F9A"/>
    <w:rsid w:val="00D67CF8"/>
    <w:rsid w:val="00D73635"/>
    <w:rsid w:val="00D75E31"/>
    <w:rsid w:val="00D905D8"/>
    <w:rsid w:val="00DA5761"/>
    <w:rsid w:val="00DA6575"/>
    <w:rsid w:val="00DB597B"/>
    <w:rsid w:val="00DB76FB"/>
    <w:rsid w:val="00DD11F6"/>
    <w:rsid w:val="00DD3ED1"/>
    <w:rsid w:val="00DD48EB"/>
    <w:rsid w:val="00DE614B"/>
    <w:rsid w:val="00DE67D7"/>
    <w:rsid w:val="00DF05A1"/>
    <w:rsid w:val="00DF1620"/>
    <w:rsid w:val="00DF32B0"/>
    <w:rsid w:val="00DF5D5B"/>
    <w:rsid w:val="00E00C61"/>
    <w:rsid w:val="00E07B18"/>
    <w:rsid w:val="00E162DA"/>
    <w:rsid w:val="00E25F11"/>
    <w:rsid w:val="00E27C33"/>
    <w:rsid w:val="00E30659"/>
    <w:rsid w:val="00E3726E"/>
    <w:rsid w:val="00E372F7"/>
    <w:rsid w:val="00E3755E"/>
    <w:rsid w:val="00E4072A"/>
    <w:rsid w:val="00E407A2"/>
    <w:rsid w:val="00E47E27"/>
    <w:rsid w:val="00E56BF6"/>
    <w:rsid w:val="00E63148"/>
    <w:rsid w:val="00E63B9D"/>
    <w:rsid w:val="00E71A04"/>
    <w:rsid w:val="00E7786A"/>
    <w:rsid w:val="00E827FC"/>
    <w:rsid w:val="00E82A87"/>
    <w:rsid w:val="00E83783"/>
    <w:rsid w:val="00E85ABA"/>
    <w:rsid w:val="00E94F2A"/>
    <w:rsid w:val="00EA19AE"/>
    <w:rsid w:val="00ED0E87"/>
    <w:rsid w:val="00ED770F"/>
    <w:rsid w:val="00EE225C"/>
    <w:rsid w:val="00EE7844"/>
    <w:rsid w:val="00EF0724"/>
    <w:rsid w:val="00EF2A0A"/>
    <w:rsid w:val="00F00DBC"/>
    <w:rsid w:val="00F02B22"/>
    <w:rsid w:val="00F13351"/>
    <w:rsid w:val="00F13947"/>
    <w:rsid w:val="00F142F6"/>
    <w:rsid w:val="00F16ADB"/>
    <w:rsid w:val="00F3071A"/>
    <w:rsid w:val="00F57315"/>
    <w:rsid w:val="00F678A5"/>
    <w:rsid w:val="00F74DF1"/>
    <w:rsid w:val="00F86CEF"/>
    <w:rsid w:val="00F93FAB"/>
    <w:rsid w:val="00F95A37"/>
    <w:rsid w:val="00F97B30"/>
    <w:rsid w:val="00FC23D5"/>
    <w:rsid w:val="00FC54C8"/>
    <w:rsid w:val="00FC74D0"/>
    <w:rsid w:val="00FC7B28"/>
    <w:rsid w:val="00FD295C"/>
    <w:rsid w:val="00FD437E"/>
    <w:rsid w:val="00FD77D5"/>
    <w:rsid w:val="00FF5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2D6DF6"/>
  <w15:docId w15:val="{7CDAC9FA-C484-4FED-903E-23576591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6802"/>
    <w:pPr>
      <w:ind w:left="720"/>
      <w:contextualSpacing/>
    </w:pPr>
  </w:style>
  <w:style w:type="character" w:styleId="Odwoaniedokomentarza">
    <w:name w:val="annotation reference"/>
    <w:basedOn w:val="Domylnaczcionkaakapitu"/>
    <w:uiPriority w:val="99"/>
    <w:semiHidden/>
    <w:unhideWhenUsed/>
    <w:rsid w:val="00E27C33"/>
    <w:rPr>
      <w:sz w:val="16"/>
      <w:szCs w:val="16"/>
    </w:rPr>
  </w:style>
  <w:style w:type="paragraph" w:styleId="Tekstkomentarza">
    <w:name w:val="annotation text"/>
    <w:basedOn w:val="Normalny"/>
    <w:link w:val="TekstkomentarzaZnak"/>
    <w:uiPriority w:val="99"/>
    <w:unhideWhenUsed/>
    <w:rsid w:val="00E27C33"/>
    <w:pPr>
      <w:spacing w:line="240" w:lineRule="auto"/>
    </w:pPr>
    <w:rPr>
      <w:sz w:val="20"/>
      <w:szCs w:val="20"/>
    </w:rPr>
  </w:style>
  <w:style w:type="character" w:customStyle="1" w:styleId="TekstkomentarzaZnak">
    <w:name w:val="Tekst komentarza Znak"/>
    <w:basedOn w:val="Domylnaczcionkaakapitu"/>
    <w:link w:val="Tekstkomentarza"/>
    <w:uiPriority w:val="99"/>
    <w:rsid w:val="00E27C33"/>
    <w:rPr>
      <w:sz w:val="20"/>
      <w:szCs w:val="20"/>
    </w:rPr>
  </w:style>
  <w:style w:type="paragraph" w:styleId="Tematkomentarza">
    <w:name w:val="annotation subject"/>
    <w:basedOn w:val="Tekstkomentarza"/>
    <w:next w:val="Tekstkomentarza"/>
    <w:link w:val="TematkomentarzaZnak"/>
    <w:uiPriority w:val="99"/>
    <w:semiHidden/>
    <w:unhideWhenUsed/>
    <w:rsid w:val="00E27C33"/>
    <w:rPr>
      <w:b/>
      <w:bCs/>
    </w:rPr>
  </w:style>
  <w:style w:type="character" w:customStyle="1" w:styleId="TematkomentarzaZnak">
    <w:name w:val="Temat komentarza Znak"/>
    <w:basedOn w:val="TekstkomentarzaZnak"/>
    <w:link w:val="Tematkomentarza"/>
    <w:uiPriority w:val="99"/>
    <w:semiHidden/>
    <w:rsid w:val="00E27C33"/>
    <w:rPr>
      <w:b/>
      <w:bCs/>
      <w:sz w:val="20"/>
      <w:szCs w:val="20"/>
    </w:rPr>
  </w:style>
  <w:style w:type="paragraph" w:styleId="Tekstdymka">
    <w:name w:val="Balloon Text"/>
    <w:basedOn w:val="Normalny"/>
    <w:link w:val="TekstdymkaZnak"/>
    <w:uiPriority w:val="99"/>
    <w:semiHidden/>
    <w:unhideWhenUsed/>
    <w:rsid w:val="00E27C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7C33"/>
    <w:rPr>
      <w:rFonts w:ascii="Tahoma" w:hAnsi="Tahoma" w:cs="Tahoma"/>
      <w:sz w:val="16"/>
      <w:szCs w:val="16"/>
    </w:rPr>
  </w:style>
  <w:style w:type="paragraph" w:styleId="Nagwek">
    <w:name w:val="header"/>
    <w:basedOn w:val="Normalny"/>
    <w:link w:val="NagwekZnak"/>
    <w:uiPriority w:val="99"/>
    <w:unhideWhenUsed/>
    <w:rsid w:val="003B2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469"/>
  </w:style>
  <w:style w:type="paragraph" w:styleId="Stopka">
    <w:name w:val="footer"/>
    <w:basedOn w:val="Normalny"/>
    <w:link w:val="StopkaZnak"/>
    <w:uiPriority w:val="99"/>
    <w:unhideWhenUsed/>
    <w:rsid w:val="003B2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469"/>
  </w:style>
  <w:style w:type="character" w:styleId="Numerstrony">
    <w:name w:val="page number"/>
    <w:basedOn w:val="Domylnaczcionkaakapitu"/>
    <w:uiPriority w:val="99"/>
    <w:unhideWhenUsed/>
    <w:rsid w:val="00E30659"/>
  </w:style>
  <w:style w:type="character" w:styleId="Hipercze">
    <w:name w:val="Hyperlink"/>
    <w:basedOn w:val="Domylnaczcionkaakapitu"/>
    <w:uiPriority w:val="99"/>
    <w:unhideWhenUsed/>
    <w:rsid w:val="00546B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7B900-4AB7-453C-B1AE-C135D73A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4504</Words>
  <Characters>27027</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Tryc</dc:creator>
  <cp:lastModifiedBy>Beata Tryc</cp:lastModifiedBy>
  <cp:revision>4</cp:revision>
  <cp:lastPrinted>2020-04-27T07:43:00Z</cp:lastPrinted>
  <dcterms:created xsi:type="dcterms:W3CDTF">2024-03-25T10:48:00Z</dcterms:created>
  <dcterms:modified xsi:type="dcterms:W3CDTF">2024-03-25T12:20:00Z</dcterms:modified>
</cp:coreProperties>
</file>